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mmunity-development-loan-guarantees"/>
    <w:p>
      <w:pPr>
        <w:pStyle w:val="Heading1"/>
      </w:pPr>
      <w:r>
        <w:t xml:space="preserve">Community Development Loan Guarantees</w:t>
      </w:r>
    </w:p>
    <w:bookmarkStart w:id="2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2015: Schweikert Voted To Reduce Funding For Community Development Loan Guarantees As Part Of The FY 2016 Republican Study Committee Budget Resolution.</w:t>
      </w:r>
      <w:r>
        <w:t xml:space="preserve"> </w:t>
      </w:r>
      <w:r>
        <w:t xml:space="preserve">In March 2015, Schweikert voted for reducing funding for Community Development Block Grants (CDBG) and Community Development Loan Guarantees (CDLB). According to the Republican Study Committee, the budget proposes to</w:t>
      </w:r>
      <w:r>
        <w:t xml:space="preserve"> </w:t>
      </w:r>
      <w:r>
        <w:t xml:space="preserve">“</w:t>
      </w:r>
      <w:r>
        <w:t xml:space="preserve">Reduce Funding for Community Development Block Grants (CDBG) and Community Development Loan Guarantees (CDLG)[.] This program has been unauthorized (yet still funded) for decades and is a prime example of the federal government’s difficulty prioritizing local programs. CDBG has paid for programs as diverse as doggie daycare, a local circus, and decorative sidewalks in an affluent suburb. Beginning in FY 2016, CDBG and CDLG funding should be reduced.</w:t>
      </w:r>
      <w:r>
        <w:t xml:space="preserve">”</w:t>
      </w:r>
      <w:r>
        <w:t xml:space="preserve"> </w:t>
      </w:r>
      <w:r>
        <w:t xml:space="preserve">The underlying budget resolution would have, according to Congressional Quarterly,</w:t>
      </w:r>
      <w:r>
        <w:t xml:space="preserve"> </w:t>
      </w:r>
      <w:r>
        <w:t xml:space="preserve">“</w:t>
      </w:r>
      <w:r>
        <w:t xml:space="preserve">provide[d] for $2.804 trillion in new budget authority in fiscal 2016, not including off-budget accounts. The substitute would call for reducing spending by $7.1 trillion over 10 years compared to the Congressional Budget Office baseline.</w:t>
      </w:r>
      <w:r>
        <w:t xml:space="preserve">”</w:t>
      </w:r>
      <w:r>
        <w:t xml:space="preserve"> </w:t>
      </w:r>
      <w:r>
        <w:t xml:space="preserve">The vote was on the substitute amendment to a Budget Resolution. The House rejected the amendment by a vote of 132 to 294. [House Vote 138,</w:t>
      </w:r>
      <w:r>
        <w:t xml:space="preserve"> </w:t>
      </w:r>
      <w:hyperlink r:id="rId20">
        <w:r>
          <w:rPr>
            <w:rStyle w:val="Hyperlink"/>
          </w:rPr>
          <w:t xml:space="preserve">3/25/15</w:t>
        </w:r>
      </w:hyperlink>
      <w:r>
        <w:t xml:space="preserve">; Republican Study Committee,</w:t>
      </w:r>
      <w:r>
        <w:t xml:space="preserve"> </w:t>
      </w:r>
      <w:hyperlink r:id="rId21">
        <w:r>
          <w:rPr>
            <w:rStyle w:val="Hyperlink"/>
          </w:rPr>
          <w:t xml:space="preserve">FY 2016 Budget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3/25/15</w:t>
        </w:r>
      </w:hyperlink>
      <w:r>
        <w:t xml:space="preserve">; Congress.gov,</w:t>
      </w:r>
      <w:r>
        <w:t xml:space="preserve"> </w:t>
      </w:r>
      <w:hyperlink r:id="rId23">
        <w:r>
          <w:rPr>
            <w:rStyle w:val="Hyperlink"/>
          </w:rPr>
          <w:t xml:space="preserve">H. Amdt. 83</w:t>
        </w:r>
      </w:hyperlink>
      <w:r>
        <w:t xml:space="preserve">; Congressional Actions,</w:t>
      </w:r>
      <w:r>
        <w:t xml:space="preserve"> </w:t>
      </w:r>
      <w:hyperlink r:id="rId24">
        <w:r>
          <w:rPr>
            <w:rStyle w:val="Hyperlink"/>
          </w:rPr>
          <w:t xml:space="preserve">H. Con. Res. 27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138.xml" TargetMode="External" /><Relationship Type="http://schemas.openxmlformats.org/officeDocument/2006/relationships/hyperlink" Id="rId21" Target="http://rsc.flores.house.gov/files/Initiatives/rsc-budget.pdf" TargetMode="External" /><Relationship Type="http://schemas.openxmlformats.org/officeDocument/2006/relationships/hyperlink" Id="rId22" Target="http://www.cq.com/vote/2015/h/138?23" TargetMode="External" /><Relationship Type="http://schemas.openxmlformats.org/officeDocument/2006/relationships/hyperlink" Id="rId23" Target="https://www.congress.gov/amendment/114th-congress/house-amendment/83" TargetMode="External" /><Relationship Type="http://schemas.openxmlformats.org/officeDocument/2006/relationships/hyperlink" Id="rId24" Target="https://www.congress.gov/bill/114th-congress/house-concurrent-resolution/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138.xml" TargetMode="External" /><Relationship Type="http://schemas.openxmlformats.org/officeDocument/2006/relationships/hyperlink" Id="rId21" Target="http://rsc.flores.house.gov/files/Initiatives/rsc-budget.pdf" TargetMode="External" /><Relationship Type="http://schemas.openxmlformats.org/officeDocument/2006/relationships/hyperlink" Id="rId22" Target="http://www.cq.com/vote/2015/h/138?23" TargetMode="External" /><Relationship Type="http://schemas.openxmlformats.org/officeDocument/2006/relationships/hyperlink" Id="rId23" Target="https://www.congress.gov/amendment/114th-congress/house-amendment/83" TargetMode="External" /><Relationship Type="http://schemas.openxmlformats.org/officeDocument/2006/relationships/hyperlink" Id="rId24" Target="https://www.congress.gov/bill/114th-congress/house-concurrent-resolution/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