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casinos"/>
    <w:p>
      <w:pPr>
        <w:pStyle w:val="Heading1"/>
      </w:pPr>
      <w:r>
        <w:t xml:space="preserve">Casinos</w:t>
      </w:r>
    </w:p>
    <w:bookmarkStart w:id="26" w:name="native-americans"/>
    <w:p>
      <w:pPr>
        <w:pStyle w:val="Heading3"/>
      </w:pPr>
      <w:r>
        <w:t xml:space="preserve">Native Americans</w:t>
      </w:r>
    </w:p>
    <w:p>
      <w:pPr>
        <w:pStyle w:val="FirstParagraph"/>
      </w:pPr>
      <w:r>
        <w:rPr>
          <w:bCs/>
          <w:b/>
        </w:rPr>
        <w:t xml:space="preserve">2015: Schweikert Voted To Prohibit Any Native American Tribal Nation From Operating A Gambling Establishment In The Phoenix Metropolitan Area Through 2026.</w:t>
      </w:r>
      <w:r>
        <w:t xml:space="preserve"> </w:t>
      </w:r>
      <w:r>
        <w:t xml:space="preserve">In November 2015, Schweikert voted for prohibiting Native American tribes from operating a bingo or Las-Vegas like gaming in the Phoenix area through January 1, 2027. According to Congressional Quarterly, the legislation would have,</w:t>
      </w:r>
      <w:r>
        <w:t xml:space="preserve"> </w:t>
      </w:r>
      <w:r>
        <w:t xml:space="preserve">“</w:t>
      </w:r>
      <w:r>
        <w:t xml:space="preserve">prohibit[ed] any tribal nation from operating bingo or Las Vegas-style gaming in the Phoenix metropolitan area through Jan. 1, 2027. The measure would [have] appl[ied] to lands held in trust by the Interior Department after April 9, 2013.</w:t>
      </w:r>
      <w:r>
        <w:t xml:space="preserve">”</w:t>
      </w:r>
      <w:r>
        <w:t xml:space="preserve"> </w:t>
      </w:r>
      <w:r>
        <w:t xml:space="preserve">The vote was on a motion to suspend the rules and pass the bill, requiring a two-thirds majority (273 for this vote). The House rejected the motion by a vote of 263 to 146. [House Vote 626,</w:t>
      </w:r>
      <w:r>
        <w:t xml:space="preserve"> </w:t>
      </w:r>
      <w:hyperlink r:id="rId20">
        <w:r>
          <w:rPr>
            <w:rStyle w:val="Hyperlink"/>
          </w:rPr>
          <w:t xml:space="preserve">11/16/15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11/16/15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2014: Schweikert Voted To Reaffirm That The Lands Which The Interior Department Took Into A Trust For The Match-E-Be-Nash-She-Wish Band of Pottawatomi Indians In Michigan And Would Have Effectively Allowed The Tribe’s Casino To Continue To Operate By Prohibiting Lawsuits Related To The Trust Land.</w:t>
      </w:r>
      <w:r>
        <w:t xml:space="preserve"> </w:t>
      </w:r>
      <w:r>
        <w:t xml:space="preserve">In September 2014, Schweikert voted for a bill that would have, according to Congressional Quarterly,</w:t>
      </w:r>
      <w:r>
        <w:t xml:space="preserve"> </w:t>
      </w:r>
      <w:r>
        <w:t xml:space="preserve">“</w:t>
      </w:r>
      <w:r>
        <w:t xml:space="preserve">reaffirm[ed] the status of lands taken into trust by the Interior Department for the benefit of the Match-E-Be-Nash-She-Wish Band of Pottawatomi Indians in Michigan and prohibit any lawsuits related to the trust land, which would thereby allow the tribe’s casino to continue operating.</w:t>
      </w:r>
      <w:r>
        <w:t xml:space="preserve">”</w:t>
      </w:r>
      <w:r>
        <w:t xml:space="preserve"> </w:t>
      </w:r>
      <w:r>
        <w:t xml:space="preserve">The vote was on passage. The House passed the bill by a vote of 359 to 64. The bill was then sent to the president, who signed it into law. [House Vote 503,</w:t>
      </w:r>
      <w:r>
        <w:t xml:space="preserve"> </w:t>
      </w:r>
      <w:hyperlink r:id="rId23">
        <w:r>
          <w:rPr>
            <w:rStyle w:val="Hyperlink"/>
          </w:rPr>
          <w:t xml:space="preserve">9/16/14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9/16/14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S. 1603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4/roll503.xml" TargetMode="External" /><Relationship Type="http://schemas.openxmlformats.org/officeDocument/2006/relationships/hyperlink" Id="rId20" Target="http://clerk.house.gov/evs/2015/roll626.xml" TargetMode="External" /><Relationship Type="http://schemas.openxmlformats.org/officeDocument/2006/relationships/hyperlink" Id="rId24" Target="http://cq.com/vote/2014/h/503?38" TargetMode="External" /><Relationship Type="http://schemas.openxmlformats.org/officeDocument/2006/relationships/hyperlink" Id="rId21" Target="http://cq.com/vote/2015/h/626?2" TargetMode="External" /><Relationship Type="http://schemas.openxmlformats.org/officeDocument/2006/relationships/hyperlink" Id="rId25" Target="https://www.congress.gov/bill/113th-congress/senate-bill/1603/all-actions" TargetMode="External" /><Relationship Type="http://schemas.openxmlformats.org/officeDocument/2006/relationships/hyperlink" Id="rId22" Target="https://www.congress.gov/bill/114th-congress/house-bill/30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4/roll503.xml" TargetMode="External" /><Relationship Type="http://schemas.openxmlformats.org/officeDocument/2006/relationships/hyperlink" Id="rId20" Target="http://clerk.house.gov/evs/2015/roll626.xml" TargetMode="External" /><Relationship Type="http://schemas.openxmlformats.org/officeDocument/2006/relationships/hyperlink" Id="rId24" Target="http://cq.com/vote/2014/h/503?38" TargetMode="External" /><Relationship Type="http://schemas.openxmlformats.org/officeDocument/2006/relationships/hyperlink" Id="rId21" Target="http://cq.com/vote/2015/h/626?2" TargetMode="External" /><Relationship Type="http://schemas.openxmlformats.org/officeDocument/2006/relationships/hyperlink" Id="rId25" Target="https://www.congress.gov/bill/113th-congress/senate-bill/1603/all-actions" TargetMode="External" /><Relationship Type="http://schemas.openxmlformats.org/officeDocument/2006/relationships/hyperlink" Id="rId22" Target="https://www.congress.gov/bill/114th-congress/house-bill/30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