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iscellaneous"/>
    <w:p>
      <w:pPr>
        <w:pStyle w:val="Heading1"/>
      </w:pPr>
      <w:r>
        <w:t xml:space="preserve">Miscellaneous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Arts And Humanities</w:t>
      </w:r>
    </w:p>
    <w:p>
      <w:pPr>
        <w:numPr>
          <w:ilvl w:val="0"/>
          <w:numId w:val="1001"/>
        </w:numPr>
        <w:pStyle w:val="Compact"/>
      </w:pPr>
      <w:r>
        <w:t xml:space="preserve">Casinos</w:t>
      </w:r>
    </w:p>
    <w:p>
      <w:pPr>
        <w:numPr>
          <w:ilvl w:val="0"/>
          <w:numId w:val="1001"/>
        </w:numPr>
        <w:pStyle w:val="Compact"/>
      </w:pPr>
      <w:r>
        <w:t xml:space="preserve">Corporation For Public Broadcasting</w:t>
      </w:r>
    </w:p>
    <w:p>
      <w:pPr>
        <w:numPr>
          <w:ilvl w:val="0"/>
          <w:numId w:val="1001"/>
        </w:numPr>
        <w:pStyle w:val="Compact"/>
      </w:pPr>
      <w:r>
        <w:t xml:space="preserve">D-Day Prayer</w:t>
      </w:r>
    </w:p>
    <w:p>
      <w:pPr>
        <w:numPr>
          <w:ilvl w:val="0"/>
          <w:numId w:val="1001"/>
        </w:numPr>
        <w:pStyle w:val="Compact"/>
      </w:pPr>
      <w:r>
        <w:t xml:space="preserve">Disabilities</w:t>
      </w:r>
    </w:p>
    <w:p>
      <w:pPr>
        <w:numPr>
          <w:ilvl w:val="0"/>
          <w:numId w:val="1001"/>
        </w:numPr>
        <w:pStyle w:val="Compact"/>
      </w:pPr>
      <w:r>
        <w:t xml:space="preserve">Minorities</w:t>
      </w:r>
    </w:p>
    <w:p>
      <w:pPr>
        <w:numPr>
          <w:ilvl w:val="0"/>
          <w:numId w:val="1001"/>
        </w:numPr>
        <w:pStyle w:val="Compact"/>
      </w:pPr>
      <w:r>
        <w:t xml:space="preserve">National Endowment For The Arts</w:t>
      </w:r>
    </w:p>
    <w:p>
      <w:pPr>
        <w:numPr>
          <w:ilvl w:val="0"/>
          <w:numId w:val="1001"/>
        </w:numPr>
        <w:pStyle w:val="Compact"/>
      </w:pPr>
      <w:r>
        <w:t xml:space="preserve">National Endowment For The Humanities</w:t>
      </w:r>
    </w:p>
    <w:p>
      <w:pPr>
        <w:numPr>
          <w:ilvl w:val="0"/>
          <w:numId w:val="1001"/>
        </w:numPr>
        <w:pStyle w:val="Compact"/>
      </w:pPr>
      <w:r>
        <w:t xml:space="preserve">National Heritage Areas</w:t>
      </w:r>
    </w:p>
    <w:p>
      <w:pPr>
        <w:numPr>
          <w:ilvl w:val="0"/>
          <w:numId w:val="1001"/>
        </w:numPr>
        <w:pStyle w:val="Compact"/>
      </w:pPr>
      <w:r>
        <w:t xml:space="preserve">National Women’s History Museum</w:t>
      </w:r>
    </w:p>
    <w:p>
      <w:pPr>
        <w:numPr>
          <w:ilvl w:val="0"/>
          <w:numId w:val="1001"/>
        </w:numPr>
        <w:pStyle w:val="Compact"/>
      </w:pPr>
      <w:r>
        <w:t xml:space="preserve">Native American Land Agreement</w:t>
      </w:r>
    </w:p>
    <w:p>
      <w:pPr>
        <w:numPr>
          <w:ilvl w:val="0"/>
          <w:numId w:val="1001"/>
        </w:numPr>
        <w:pStyle w:val="Compact"/>
      </w:pPr>
      <w:r>
        <w:t xml:space="preserve">U.S. Board On Geographic Names</w:t>
      </w:r>
    </w:p>
    <w:p>
      <w:pPr>
        <w:numPr>
          <w:ilvl w:val="0"/>
          <w:numId w:val="1001"/>
        </w:numPr>
        <w:pStyle w:val="Compact"/>
      </w:pPr>
      <w:r>
        <w:t xml:space="preserve">Woodrow Wilson International Center For Scholars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