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6" w:name="department-of-labor"/>
    <w:p>
      <w:pPr>
        <w:pStyle w:val="Heading1"/>
      </w:pPr>
      <w:r>
        <w:t xml:space="preserve">Department Of Labor</w:t>
      </w:r>
    </w:p>
    <w:bookmarkStart w:id="23" w:name="X450b854028070adcec57533eacaea65f9cca21e"/>
    <w:p>
      <w:pPr>
        <w:pStyle w:val="Heading3"/>
      </w:pPr>
      <w:r>
        <w:t xml:space="preserve">Employment Study For Immigrants With Foreign Credentials</w:t>
      </w:r>
    </w:p>
    <w:p>
      <w:pPr>
        <w:pStyle w:val="FirstParagraph"/>
      </w:pPr>
      <w:r>
        <w:rPr>
          <w:bCs/>
          <w:b/>
        </w:rPr>
        <w:t xml:space="preserve">2022: Schweikert Voted To Direct The Labor Department To Report On The Factors Affecting Employment Opportunities For Immigrants And Refugees With Professional Credentials From Foreign Countries And Provide Recommendations To Help Immigrants Obtain Skill-Appropriate Jobs.</w:t>
      </w:r>
      <w:r>
        <w:t xml:space="preserve"> </w:t>
      </w:r>
      <w:r>
        <w:t xml:space="preserve">In September 2022, according to Congressional Quarterly, Schweikert voted for the Bridging the Gap for New Americans Act, which would</w:t>
      </w:r>
      <w:r>
        <w:t xml:space="preserve"> </w:t>
      </w:r>
      <w:r>
        <w:t xml:space="preserve">“</w:t>
      </w:r>
      <w:r>
        <w:t xml:space="preserve">require the Labor Department, in consultation with other agencies, to conduct a study of the factors affecting employment opportunities in the United States for immigrants and refugees with professional credentials obtained in a foreign country, including to analyze the employment history of such individuals admitted to the U.S. in the five years before enactment and make policy recommendations to better enable such individuals to obtain skill-appropriate employment. It would require the department, within 18 months of enactment, to publish and submit to Congress a report on the study.</w:t>
      </w:r>
      <w:r>
        <w:t xml:space="preserve">”</w:t>
      </w:r>
      <w:r>
        <w:t xml:space="preserve"> </w:t>
      </w:r>
      <w:r>
        <w:t xml:space="preserve">The vote was on passage. The House passed the bill by a vote of 363-52, thus the bill was sent to President Biden and it ultimately became law. [House Vote 439,</w:t>
      </w:r>
      <w:r>
        <w:t xml:space="preserve"> </w:t>
      </w:r>
      <w:hyperlink r:id="rId20">
        <w:r>
          <w:rPr>
            <w:rStyle w:val="Hyperlink"/>
          </w:rPr>
          <w:t xml:space="preserve">9/19/22</w:t>
        </w:r>
      </w:hyperlink>
      <w:r>
        <w:t xml:space="preserve">; Congressional Quarterly,</w:t>
      </w:r>
      <w:r>
        <w:t xml:space="preserve"> </w:t>
      </w:r>
      <w:hyperlink r:id="rId21">
        <w:r>
          <w:rPr>
            <w:rStyle w:val="Hyperlink"/>
          </w:rPr>
          <w:t xml:space="preserve">9/19/22</w:t>
        </w:r>
      </w:hyperlink>
      <w:r>
        <w:t xml:space="preserve">; Congressional Actions,</w:t>
      </w:r>
      <w:r>
        <w:t xml:space="preserve"> </w:t>
      </w:r>
      <w:hyperlink r:id="rId22">
        <w:r>
          <w:rPr>
            <w:rStyle w:val="Hyperlink"/>
          </w:rPr>
          <w:t xml:space="preserve">S. 3157</w:t>
        </w:r>
      </w:hyperlink>
      <w:r>
        <w:t xml:space="preserve">]</w:t>
      </w:r>
    </w:p>
    <w:bookmarkEnd w:id="23"/>
    <w:bookmarkStart w:id="35" w:name="funding"/>
    <w:p>
      <w:pPr>
        <w:pStyle w:val="Heading3"/>
      </w:pPr>
      <w:r>
        <w:t xml:space="preserve">Funding</w:t>
      </w:r>
    </w:p>
    <w:p>
      <w:pPr>
        <w:pStyle w:val="FirstParagraph"/>
      </w:pPr>
      <w:r>
        <w:rPr>
          <w:bCs/>
          <w:b/>
        </w:rPr>
        <w:t xml:space="preserve">2022: Schweikert Voted Against The FY 2023 Omnibus Spending Package, Which Provided $207.4 Billion For The Departments Of Labor, Health And Human Services, Education, And Related Agencies.</w:t>
      </w:r>
      <w:r>
        <w:t xml:space="preserve"> </w:t>
      </w:r>
      <w:r>
        <w:t xml:space="preserve">In December 2022, according to Congressional Quarterly, Schweikert voted against concurring with the Senate amendment to the Consolidated Appropriations Act, 2023, which would</w:t>
      </w:r>
      <w:r>
        <w:t xml:space="preserve"> </w:t>
      </w:r>
      <w:r>
        <w:t xml:space="preserve">“</w:t>
      </w:r>
      <w:r>
        <w:t xml:space="preserve">provide approximately $25.5 billion for the Agriculture Department and related agencies; $82.4 billion for the Commerce and Justice departments and science and related agencies; $797.7 billion for the Defense Department; $54 billion for the Energy Department and federal water projects; $27.6 billion for the Treasury Department, federal judiciary and a number of executive agencies; $60.7 billion for the Homeland Security Department; $38.9 billion for the Interior Department, EPA and related agencies; $207.4 billion for the Labor, Health and Human Services and Education departments and related agencies; $6.9 billion for legislative branch entities; $154.2 billion for the Veterans Affairs Department, military construction, and related agencies; $59.7 billion for the State Department and related agencies; and $87.3 billion for the Transportation and Housing and Urban Development departments and related agencies.</w:t>
      </w:r>
      <w:r>
        <w:t xml:space="preserve">”</w:t>
      </w:r>
      <w:r>
        <w:t xml:space="preserve"> </w:t>
      </w:r>
      <w:r>
        <w:t xml:space="preserve">The vote was on a motion to concur. The House concurred with the Senate amendment by a vote of 225-201, thus bill was sent to President Biden and ultimately became law. [House Vote 549,</w:t>
      </w:r>
      <w:r>
        <w:t xml:space="preserve"> </w:t>
      </w:r>
      <w:hyperlink r:id="rId24">
        <w:r>
          <w:rPr>
            <w:rStyle w:val="Hyperlink"/>
          </w:rPr>
          <w:t xml:space="preserve">12/23/22</w:t>
        </w:r>
      </w:hyperlink>
      <w:r>
        <w:t xml:space="preserve">; Congressional Quarterly,</w:t>
      </w:r>
      <w:r>
        <w:t xml:space="preserve"> </w:t>
      </w:r>
      <w:hyperlink r:id="rId25">
        <w:r>
          <w:rPr>
            <w:rStyle w:val="Hyperlink"/>
          </w:rPr>
          <w:t xml:space="preserve">12/23/22</w:t>
        </w:r>
      </w:hyperlink>
      <w:r>
        <w:t xml:space="preserve">; Congressional Actions,</w:t>
      </w:r>
      <w:r>
        <w:t xml:space="preserve"> </w:t>
      </w:r>
      <w:hyperlink r:id="rId26">
        <w:r>
          <w:rPr>
            <w:rStyle w:val="Hyperlink"/>
          </w:rPr>
          <w:t xml:space="preserve">S.Amdt. 6552</w:t>
        </w:r>
      </w:hyperlink>
      <w:r>
        <w:t xml:space="preserve">; Congressional Actions,</w:t>
      </w:r>
      <w:r>
        <w:t xml:space="preserve"> </w:t>
      </w:r>
      <w:hyperlink r:id="rId27">
        <w:r>
          <w:rPr>
            <w:rStyle w:val="Hyperlink"/>
          </w:rPr>
          <w:t xml:space="preserve">H.R. 2617</w:t>
        </w:r>
      </w:hyperlink>
      <w:r>
        <w:t xml:space="preserve">]</w:t>
      </w:r>
    </w:p>
    <w:p>
      <w:pPr>
        <w:pStyle w:val="BodyText"/>
      </w:pPr>
      <w:r>
        <w:rPr>
          <w:bCs/>
          <w:b/>
        </w:rPr>
        <w:t xml:space="preserve">2022: Schweikert Voted Against Providing $9.8 Billion To The Labor Department’s Employment And Training Administration And $1.8 Billion To Worker Protection Agencies.</w:t>
      </w:r>
      <w:r>
        <w:t xml:space="preserve"> </w:t>
      </w:r>
      <w:r>
        <w:t xml:space="preserve">In March 2022, according to Congressional Quarterly, Schweikert voted against the second portion of the Fiscal 2022 Omnibus Appropriations, which would provide</w:t>
      </w:r>
      <w:r>
        <w:t xml:space="preserve"> </w:t>
      </w:r>
      <w:r>
        <w:t xml:space="preserve">“</w:t>
      </w:r>
      <w:r>
        <w:t xml:space="preserve">$9.8 billion for the Labor Department Employment and Training Administration; and $1.8 billion for worker protection agencies.</w:t>
      </w:r>
      <w:r>
        <w:t xml:space="preserve">”</w:t>
      </w:r>
      <w:r>
        <w:t xml:space="preserve"> </w:t>
      </w:r>
      <w:r>
        <w:t xml:space="preserve">The vote was on the motion to concur in the Senate amendment with a House amendment. The bill was divided and this vote was the second portion of the bill. The House concurred with the Senate by a vote of 260-171. After resolving differences, the bill was sent to the President and became law. [House Vote 66,</w:t>
      </w:r>
      <w:r>
        <w:t xml:space="preserve"> </w:t>
      </w:r>
      <w:hyperlink r:id="rId28">
        <w:r>
          <w:rPr>
            <w:rStyle w:val="Hyperlink"/>
          </w:rPr>
          <w:t xml:space="preserve">3/9/22</w:t>
        </w:r>
      </w:hyperlink>
      <w:r>
        <w:t xml:space="preserve">; Congressional Quarterly,</w:t>
      </w:r>
      <w:r>
        <w:t xml:space="preserve"> </w:t>
      </w:r>
      <w:hyperlink r:id="rId29">
        <w:r>
          <w:rPr>
            <w:rStyle w:val="Hyperlink"/>
          </w:rPr>
          <w:t xml:space="preserve">3/9/22</w:t>
        </w:r>
      </w:hyperlink>
      <w:r>
        <w:t xml:space="preserve">; Congressional Actions,</w:t>
      </w:r>
      <w:r>
        <w:t xml:space="preserve"> </w:t>
      </w:r>
      <w:hyperlink r:id="rId30">
        <w:r>
          <w:rPr>
            <w:rStyle w:val="Hyperlink"/>
          </w:rPr>
          <w:t xml:space="preserve">H.R. 2471</w:t>
        </w:r>
      </w:hyperlink>
      <w:r>
        <w:t xml:space="preserve">]</w:t>
      </w:r>
    </w:p>
    <w:p>
      <w:pPr>
        <w:pStyle w:val="BodyText"/>
      </w:pPr>
      <w:r>
        <w:rPr>
          <w:bCs/>
          <w:b/>
        </w:rPr>
        <w:t xml:space="preserve">2019: Schweikert Voted Against The FY 2020 Minibus Appropriations Bill, Which Provided $12.4 Billion For The Department of Labor.</w:t>
      </w:r>
      <w:r>
        <w:t xml:space="preserve"> </w:t>
      </w:r>
      <w:r>
        <w:t xml:space="preserve">In December 2019, Schweikert voted against the FY 2020 minibus spending bill, which represented 8 of the 12 appropriations bills. According to Congressional Quarterly,</w:t>
      </w:r>
      <w:r>
        <w:t xml:space="preserve"> </w:t>
      </w:r>
      <w:r>
        <w:t xml:space="preserve">“</w:t>
      </w:r>
      <w:r>
        <w:t xml:space="preserve">The measure provides $12.4 billion in discretionary spending for programs and activities of the Labor Department, according to appropriators, including advance appropriations from prior years. That total is $291 million more than FY 2019 and $1.4 billion more than requested. It provides $9.3 billion for the Employment Training Administration (ETA) ($178 million more than FY 2019 and $1.4 billion more than requested), and within that total provides $2.8 billion for Workforce Innovation and Opportunity Act Grants, $1.7 billion for Job Corps, $175 million for Registered Apprenticeships, $98 million for the Reintegration of Ex-Offenders, and $95 million for YouthBuild […]  It provides $1.7 billion for worker protection agencies ($48 million more than FY 2019 and $9 million more than requested), $242 million for the Wage and Hour Division, $582 for the Occupational Safety and Health Administration, and $311 million for Veterans Employment and Training Service (VETS).</w:t>
      </w:r>
      <w:r>
        <w:t xml:space="preserve">”</w:t>
      </w:r>
      <w:r>
        <w:t xml:space="preserve"> </w:t>
      </w:r>
      <w:r>
        <w:t xml:space="preserve">The vote was a motion to concur in the Senate amendment. The House agreed to the motion by a vote of 297-120. The Senate later passed the bill and the President signed the bill into law. [House Vote 689,</w:t>
      </w:r>
      <w:r>
        <w:t xml:space="preserve"> </w:t>
      </w:r>
      <w:hyperlink r:id="rId31">
        <w:r>
          <w:rPr>
            <w:rStyle w:val="Hyperlink"/>
          </w:rPr>
          <w:t xml:space="preserve">12/17/19</w:t>
        </w:r>
      </w:hyperlink>
      <w:r>
        <w:t xml:space="preserve">; Congressional Quarterly,</w:t>
      </w:r>
      <w:r>
        <w:t xml:space="preserve"> </w:t>
      </w:r>
      <w:hyperlink r:id="rId32">
        <w:r>
          <w:rPr>
            <w:rStyle w:val="Hyperlink"/>
          </w:rPr>
          <w:t xml:space="preserve">12/17/19</w:t>
        </w:r>
      </w:hyperlink>
      <w:r>
        <w:t xml:space="preserve">; Congressional Actions,</w:t>
      </w:r>
      <w:r>
        <w:t xml:space="preserve"> </w:t>
      </w:r>
      <w:hyperlink r:id="rId33">
        <w:r>
          <w:rPr>
            <w:rStyle w:val="Hyperlink"/>
          </w:rPr>
          <w:t xml:space="preserve">H.R.1865</w:t>
        </w:r>
      </w:hyperlink>
      <w:r>
        <w:t xml:space="preserve">]</w:t>
      </w:r>
    </w:p>
    <w:p>
      <w:pPr>
        <w:numPr>
          <w:ilvl w:val="0"/>
          <w:numId w:val="1001"/>
        </w:numPr>
        <w:pStyle w:val="Compact"/>
      </w:pPr>
      <w:r>
        <w:rPr>
          <w:bCs/>
          <w:b/>
        </w:rPr>
        <w:t xml:space="preserve">The FY 2020 Minibus Did Not Eliminate Funding For Programs Supporting Migrant Farmworkers And Seniors, Despite The Trump Administration’s Proposal To Do So.</w:t>
      </w:r>
      <w:r>
        <w:t xml:space="preserve"> </w:t>
      </w:r>
      <w:r>
        <w:t xml:space="preserve">According to Congressional Quarterly, “The measure rejects the administration's proposal to eliminate funding for Migrant and Seasonal Farmworkers (providing $92 million) and for the Senior Community Service Employment for Older Americans Program (providing $405 million). [Congressional Quarterly,</w:t>
      </w:r>
      <w:r>
        <w:t xml:space="preserve"> </w:t>
      </w:r>
      <w:hyperlink r:id="rId34">
        <w:r>
          <w:rPr>
            <w:rStyle w:val="Hyperlink"/>
          </w:rPr>
          <w:t xml:space="preserve">12/17/19</w:t>
        </w:r>
      </w:hyperlink>
      <w:r>
        <w:t xml:space="preserv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1" Target="http://clerk.house.gov/evs/2019/roll689.xml" TargetMode="External" /><Relationship Type="http://schemas.openxmlformats.org/officeDocument/2006/relationships/hyperlink" Id="rId28" Target="http://clerk.house.gov/evs/2022/roll066.xml" TargetMode="External" /><Relationship Type="http://schemas.openxmlformats.org/officeDocument/2006/relationships/hyperlink" Id="rId20" Target="http://clerk.house.gov/evs/2022/roll439.xml" TargetMode="External" /><Relationship Type="http://schemas.openxmlformats.org/officeDocument/2006/relationships/hyperlink" Id="rId24" Target="http://clerk.house.gov/evs/2022/roll549.xml" TargetMode="External" /><Relationship Type="http://schemas.openxmlformats.org/officeDocument/2006/relationships/hyperlink" Id="rId34" Target="http://www.cq.com/doc/har-5795082?25&amp;search=h8w9brXz" TargetMode="External" /><Relationship Type="http://schemas.openxmlformats.org/officeDocument/2006/relationships/hyperlink" Id="rId32" Target="https://plus.cq.com/vote/2019/H/689?8" TargetMode="External" /><Relationship Type="http://schemas.openxmlformats.org/officeDocument/2006/relationships/hyperlink" Id="rId21" Target="https://plus.cq.com/vote/2022/H/439?16" TargetMode="External" /><Relationship Type="http://schemas.openxmlformats.org/officeDocument/2006/relationships/hyperlink" Id="rId25" Target="https://plus.cq.com/vote/2022/H/549?2" TargetMode="External" /><Relationship Type="http://schemas.openxmlformats.org/officeDocument/2006/relationships/hyperlink" Id="rId29" Target="https://plus.cq.com/vote/2022/H/66?8" TargetMode="External" /><Relationship Type="http://schemas.openxmlformats.org/officeDocument/2006/relationships/hyperlink" Id="rId26" Target="https://www.congress.gov/amendment/117th-congress/senate-amendment/6552/actions" TargetMode="External" /><Relationship Type="http://schemas.openxmlformats.org/officeDocument/2006/relationships/hyperlink" Id="rId33" Target="https://www.congress.gov/bill/116th-congress/house-bill/1865/all-actions?q=%7b%22search%22%3A%5B%22hr+1865%22%5D%7d&amp;s=4&amp;r=1" TargetMode="External" /><Relationship Type="http://schemas.openxmlformats.org/officeDocument/2006/relationships/hyperlink" Id="rId30" Target="https://www.congress.gov/bill/117th-congress/house-bill/2471/actions" TargetMode="External" /><Relationship Type="http://schemas.openxmlformats.org/officeDocument/2006/relationships/hyperlink" Id="rId27" Target="https://www.congress.gov/bill/117th-congress/house-bill/2617/all-actions" TargetMode="External" /><Relationship Type="http://schemas.openxmlformats.org/officeDocument/2006/relationships/hyperlink" Id="rId22" Target="https://www.congress.gov/bill/117th-congress/senate-bill/3157/all-actions" TargetMode="External" /></Relationships>
</file>

<file path=word/_rels/footnotes.xml.rels><?xml version="1.0" encoding="UTF-8"?><Relationships xmlns="http://schemas.openxmlformats.org/package/2006/relationships"><Relationship Type="http://schemas.openxmlformats.org/officeDocument/2006/relationships/hyperlink" Id="rId31" Target="http://clerk.house.gov/evs/2019/roll689.xml" TargetMode="External" /><Relationship Type="http://schemas.openxmlformats.org/officeDocument/2006/relationships/hyperlink" Id="rId28" Target="http://clerk.house.gov/evs/2022/roll066.xml" TargetMode="External" /><Relationship Type="http://schemas.openxmlformats.org/officeDocument/2006/relationships/hyperlink" Id="rId20" Target="http://clerk.house.gov/evs/2022/roll439.xml" TargetMode="External" /><Relationship Type="http://schemas.openxmlformats.org/officeDocument/2006/relationships/hyperlink" Id="rId24" Target="http://clerk.house.gov/evs/2022/roll549.xml" TargetMode="External" /><Relationship Type="http://schemas.openxmlformats.org/officeDocument/2006/relationships/hyperlink" Id="rId34" Target="http://www.cq.com/doc/har-5795082?25&amp;search=h8w9brXz" TargetMode="External" /><Relationship Type="http://schemas.openxmlformats.org/officeDocument/2006/relationships/hyperlink" Id="rId32" Target="https://plus.cq.com/vote/2019/H/689?8" TargetMode="External" /><Relationship Type="http://schemas.openxmlformats.org/officeDocument/2006/relationships/hyperlink" Id="rId21" Target="https://plus.cq.com/vote/2022/H/439?16" TargetMode="External" /><Relationship Type="http://schemas.openxmlformats.org/officeDocument/2006/relationships/hyperlink" Id="rId25" Target="https://plus.cq.com/vote/2022/H/549?2" TargetMode="External" /><Relationship Type="http://schemas.openxmlformats.org/officeDocument/2006/relationships/hyperlink" Id="rId29" Target="https://plus.cq.com/vote/2022/H/66?8" TargetMode="External" /><Relationship Type="http://schemas.openxmlformats.org/officeDocument/2006/relationships/hyperlink" Id="rId26" Target="https://www.congress.gov/amendment/117th-congress/senate-amendment/6552/actions" TargetMode="External" /><Relationship Type="http://schemas.openxmlformats.org/officeDocument/2006/relationships/hyperlink" Id="rId33" Target="https://www.congress.gov/bill/116th-congress/house-bill/1865/all-actions?q=%7b%22search%22%3A%5B%22hr+1865%22%5D%7d&amp;s=4&amp;r=1" TargetMode="External" /><Relationship Type="http://schemas.openxmlformats.org/officeDocument/2006/relationships/hyperlink" Id="rId30" Target="https://www.congress.gov/bill/117th-congress/house-bill/2471/actions" TargetMode="External" /><Relationship Type="http://schemas.openxmlformats.org/officeDocument/2006/relationships/hyperlink" Id="rId27" Target="https://www.congress.gov/bill/117th-congress/house-bill/2617/all-actions" TargetMode="External" /><Relationship Type="http://schemas.openxmlformats.org/officeDocument/2006/relationships/hyperlink" Id="rId22" Target="https://www.congress.gov/bill/117th-congress/senate-bill/3157/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2026-01-27T02:09:48Z</dcterms:created>
  <dcterms:modified xsi:type="dcterms:W3CDTF">2026-01-27T02:09:48Z</dcterms:modified>
</cp:coreProperties>
</file>

<file path=docProps/custom.xml><?xml version="1.0" encoding="utf-8"?>
<Properties xmlns="http://schemas.openxmlformats.org/officeDocument/2006/custom-properties" xmlns:vt="http://schemas.openxmlformats.org/officeDocument/2006/docPropsVTypes"/>
</file>