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mmigration-restriction"/>
    <w:p>
      <w:pPr>
        <w:pStyle w:val="Heading1"/>
      </w:pPr>
      <w:r>
        <w:t xml:space="preserve">Immigration Restriction</w:t>
      </w:r>
    </w:p>
    <w:bookmarkStart w:id="24" w:name="X5e9d72a58cb4aec7f4b0b1410496305162d2d70"/>
    <w:p>
      <w:pPr>
        <w:pStyle w:val="Heading3"/>
      </w:pPr>
      <w:r>
        <w:t xml:space="preserve">Individuals Affiliated With Communist Parties</w:t>
      </w:r>
    </w:p>
    <w:p>
      <w:pPr>
        <w:pStyle w:val="FirstParagraph"/>
      </w:pPr>
      <w:r>
        <w:rPr>
          <w:bCs/>
          <w:b/>
        </w:rPr>
        <w:t xml:space="preserve">2022: Schweikert Effectively Voted Against An Amendment That Would Have Prohibited Individuals Affiliated With Communists Or Totalitarian Parties From Immigrating To The U.S. Under An H-1B Visa, Unless The Affiliation Was Coerced.</w:t>
      </w:r>
      <w:r>
        <w:t xml:space="preserve"> </w:t>
      </w:r>
      <w:r>
        <w:t xml:space="preserve">In December 2022, according to Congressional Quarterly, Schweikert voted against the</w:t>
      </w:r>
      <w:r>
        <w:t xml:space="preserve"> </w:t>
      </w:r>
      <w:r>
        <w:t xml:space="preserve">“</w:t>
      </w:r>
      <w:r>
        <w:t xml:space="preserve">automatic adoption of the Nadler, D-N.Y., manager's amendment to HR 3648 that would prohibit individuals who are or have been affiliated with the Communist or any totalitarian party from being admitted to the U.S. under an H-1B visa, unless the affiliation was involuntary, occurred solely when the individual was under 16 years of age, was necessary for them to obtain a means of living or has been terminated for a certain number of years.</w:t>
      </w:r>
      <w:r>
        <w:t xml:space="preserve">”</w:t>
      </w:r>
      <w:r>
        <w:t xml:space="preserve"> </w:t>
      </w:r>
      <w:r>
        <w:t xml:space="preserve">The vote was on the adoption of the rule and automatic adoption of a manager’s amendment. The House adopted the rule and adopted the amendment by a vote of 215-201. The House did not take further action on the bill. [House Vote 501,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 1508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3648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01.xml" TargetMode="External" /><Relationship Type="http://schemas.openxmlformats.org/officeDocument/2006/relationships/hyperlink" Id="rId21" Target="https://plus.cq.com/vote/2022/H/501?14" TargetMode="External" /><Relationship Type="http://schemas.openxmlformats.org/officeDocument/2006/relationships/hyperlink" Id="rId23" Target="https://www.congress.gov/bill/117th-congress/house-bill/3648/all-actions" TargetMode="External" /><Relationship Type="http://schemas.openxmlformats.org/officeDocument/2006/relationships/hyperlink" Id="rId22" Target="https://www.congress.gov/bill/117th-congress/house-resolution/150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01.xml" TargetMode="External" /><Relationship Type="http://schemas.openxmlformats.org/officeDocument/2006/relationships/hyperlink" Id="rId21" Target="https://plus.cq.com/vote/2022/H/501?14" TargetMode="External" /><Relationship Type="http://schemas.openxmlformats.org/officeDocument/2006/relationships/hyperlink" Id="rId23" Target="https://www.congress.gov/bill/117th-congress/house-bill/3648/all-actions" TargetMode="External" /><Relationship Type="http://schemas.openxmlformats.org/officeDocument/2006/relationships/hyperlink" Id="rId22" Target="https://www.congress.gov/bill/117th-congress/house-resolution/150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2026-01-27T02:09:37Z</dcterms:created>
  <dcterms:modified xsi:type="dcterms:W3CDTF">2026-01-27T02:09:37Z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