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english-as-the-national-language"/>
    <w:p>
      <w:pPr>
        <w:pStyle w:val="Heading1"/>
      </w:pPr>
      <w:r>
        <w:t xml:space="preserve">English As The National Language</w:t>
      </w:r>
    </w:p>
    <w:p>
      <w:pPr>
        <w:pStyle w:val="FirstParagraph"/>
      </w:pPr>
      <w:r>
        <w:rPr>
          <w:bCs/>
          <w:b/>
        </w:rPr>
        <w:t xml:space="preserve">2016: Schweikert Voted Against Allowing Federal Agencies To Provide Foreign-Language Services To Those Who Want To Engage Without Federal, State And Local Governments.</w:t>
      </w:r>
      <w:r>
        <w:t xml:space="preserve"> </w:t>
      </w:r>
      <w:r>
        <w:t xml:space="preserve">In July 2016, Schweikert voted for an amendment that would have, according to Congressional Quarterly,</w:t>
      </w:r>
      <w:r>
        <w:t xml:space="preserve"> </w:t>
      </w:r>
      <w:r>
        <w:t xml:space="preserve">“</w:t>
      </w:r>
      <w:r>
        <w:t xml:space="preserve">prohibit[ed] federal agencies from providing foreign-language services to anyone who might seek to engage with federal, state and local governments.</w:t>
      </w:r>
      <w:r>
        <w:t xml:space="preserve">”</w:t>
      </w:r>
      <w:r>
        <w:t xml:space="preserve"> </w:t>
      </w:r>
      <w:r>
        <w:t xml:space="preserve">The underlying legislation was an FY 2017 financial services appropriations bill. The vote was on the amendment. The House rejected the amendment by a vote of 192 to 232. [House Vote 386,</w:t>
      </w:r>
      <w:r>
        <w:t xml:space="preserve"> </w:t>
      </w:r>
      <w:hyperlink r:id="rId20">
        <w:r>
          <w:rPr>
            <w:rStyle w:val="Hyperlink"/>
          </w:rPr>
          <w:t xml:space="preserve">7/7/16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7/7/16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 Amdt. 1256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5485</w:t>
        </w:r>
      </w:hyperlink>
      <w:r>
        <w:t xml:space="preserve">]</w:t>
      </w:r>
    </w:p>
    <w:bookmarkStart w:id="28" w:name="domestic-violence"/>
    <w:p>
      <w:pPr>
        <w:pStyle w:val="Heading3"/>
      </w:pPr>
      <w:r>
        <w:t xml:space="preserve">Domestic Violence</w:t>
      </w:r>
    </w:p>
    <w:p>
      <w:pPr>
        <w:pStyle w:val="FirstParagraph"/>
      </w:pPr>
      <w:r>
        <w:rPr>
          <w:bCs/>
          <w:b/>
        </w:rPr>
        <w:t xml:space="preserve">2019: Schweikert Voted To Require The Labor Secretary Have Materials Or Resources For Domestic Violence Be Available In Non-English If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Commonly Encountered.</w:t>
      </w:r>
      <w:r>
        <w:rPr>
          <w:bCs/>
          <w:b/>
        </w:rPr>
        <w:t xml:space="preserve">”</w:t>
      </w:r>
      <w:r>
        <w:t xml:space="preserve"> </w:t>
      </w:r>
      <w:r>
        <w:t xml:space="preserve">In April 2019, Schweikert voted for an amendment that would have, according to Congressional Quarterly, ” require the secretary of Labor to ensure any information or materials on resources for domestic violence survivors distributed by various federal agencies be distributed in other</w:t>
      </w:r>
      <w:r>
        <w:t xml:space="preserve"> </w:t>
      </w:r>
      <w:r>
        <w:t xml:space="preserve">‘</w:t>
      </w:r>
      <w:r>
        <w:t xml:space="preserve">commonly encountered</w:t>
      </w:r>
      <w:r>
        <w:t xml:space="preserve">’</w:t>
      </w:r>
      <w:r>
        <w:t xml:space="preserve"> </w:t>
      </w:r>
      <w:r>
        <w:t xml:space="preserve">languages.” The underlying legislation reauthorized the Violence Against Women Act. The House adopted the amendment by a vote of 363 to 67. The House later passed the underlying bill. [House Vote 147,</w:t>
      </w:r>
      <w:r>
        <w:t xml:space="preserve"> </w:t>
      </w:r>
      <w:hyperlink r:id="rId24">
        <w:r>
          <w:rPr>
            <w:rStyle w:val="Hyperlink"/>
          </w:rPr>
          <w:t xml:space="preserve">4/3/19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4/3/19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 Amdt. 117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 1585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6/roll386.xml" TargetMode="External" /><Relationship Type="http://schemas.openxmlformats.org/officeDocument/2006/relationships/hyperlink" Id="rId24" Target="http://clerk.house.gov/evs/2019/roll147.xml" TargetMode="External" /><Relationship Type="http://schemas.openxmlformats.org/officeDocument/2006/relationships/hyperlink" Id="rId21" Target="http://cq.com/vote/2016/H/386?2" TargetMode="External" /><Relationship Type="http://schemas.openxmlformats.org/officeDocument/2006/relationships/hyperlink" Id="rId25" Target="http://cq.com/vote/2019/H/147?22" TargetMode="External" /><Relationship Type="http://schemas.openxmlformats.org/officeDocument/2006/relationships/hyperlink" Id="rId22" Target="https://www.congress.gov/amendment/114th-congress/house-amendment/1256/actions" TargetMode="External" /><Relationship Type="http://schemas.openxmlformats.org/officeDocument/2006/relationships/hyperlink" Id="rId26" Target="https://www.congress.gov/amendment/116th-congress/house-amendment/117/actions" TargetMode="External" /><Relationship Type="http://schemas.openxmlformats.org/officeDocument/2006/relationships/hyperlink" Id="rId23" Target="https://www.congress.gov/bill/114th-congress/house-bill/5485/all-actions" TargetMode="External" /><Relationship Type="http://schemas.openxmlformats.org/officeDocument/2006/relationships/hyperlink" Id="rId27" Target="https://www.congress.gov/bill/116th-congress/house-bill/158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6/roll386.xml" TargetMode="External" /><Relationship Type="http://schemas.openxmlformats.org/officeDocument/2006/relationships/hyperlink" Id="rId24" Target="http://clerk.house.gov/evs/2019/roll147.xml" TargetMode="External" /><Relationship Type="http://schemas.openxmlformats.org/officeDocument/2006/relationships/hyperlink" Id="rId21" Target="http://cq.com/vote/2016/H/386?2" TargetMode="External" /><Relationship Type="http://schemas.openxmlformats.org/officeDocument/2006/relationships/hyperlink" Id="rId25" Target="http://cq.com/vote/2019/H/147?22" TargetMode="External" /><Relationship Type="http://schemas.openxmlformats.org/officeDocument/2006/relationships/hyperlink" Id="rId22" Target="https://www.congress.gov/amendment/114th-congress/house-amendment/1256/actions" TargetMode="External" /><Relationship Type="http://schemas.openxmlformats.org/officeDocument/2006/relationships/hyperlink" Id="rId26" Target="https://www.congress.gov/amendment/116th-congress/house-amendment/117/actions" TargetMode="External" /><Relationship Type="http://schemas.openxmlformats.org/officeDocument/2006/relationships/hyperlink" Id="rId23" Target="https://www.congress.gov/bill/114th-congress/house-bill/5485/all-actions" TargetMode="External" /><Relationship Type="http://schemas.openxmlformats.org/officeDocument/2006/relationships/hyperlink" Id="rId27" Target="https://www.congress.gov/bill/116th-congress/house-bill/158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2026-01-27T02:09:38Z</dcterms:created>
  <dcterms:modified xsi:type="dcterms:W3CDTF">2026-01-27T02:09:38Z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