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housing-programs"/>
    <w:p>
      <w:pPr>
        <w:pStyle w:val="Heading1"/>
      </w:pPr>
      <w:r>
        <w:t xml:space="preserve">Housing Programs</w:t>
      </w:r>
    </w:p>
    <w:bookmarkStart w:id="23" w:name="agricultural-workers"/>
    <w:p>
      <w:pPr>
        <w:pStyle w:val="Heading3"/>
      </w:pPr>
      <w:r>
        <w:t xml:space="preserve">Agricultural Workers</w:t>
      </w:r>
    </w:p>
    <w:p>
      <w:pPr>
        <w:pStyle w:val="FirstParagraph"/>
      </w:pPr>
      <w:r>
        <w:rPr>
          <w:bCs/>
          <w:b/>
        </w:rPr>
        <w:t xml:space="preserve">2021: Schweikert Voted Against Funding Certain Agriculture Department Housing Programs, Including $200 Million Annually Through FY 2026 For Rural Multifamily Housing Assistance And $75 Million Annually Through FY 2031 For Housing Loan Assistance For Agricultural Workers.</w:t>
      </w:r>
      <w:r>
        <w:t xml:space="preserve"> </w:t>
      </w:r>
      <w:r>
        <w:t xml:space="preserve">In March 2021, Schweikert voted against the Farm Workforce Modernization Act of 2021 which would, according to Congressional Quarterly,</w:t>
      </w:r>
      <w:r>
        <w:t xml:space="preserve"> </w:t>
      </w:r>
      <w:r>
        <w:t xml:space="preserve">“</w:t>
      </w:r>
      <w:r>
        <w:t xml:space="preserve">authorize funding for certain Agriculture Department housing programs […] it would authorize funding for certain Agriculture Department rural housing assistance programs, including $200 million annually through fiscal 2026 for rural multifamily housing assistance and $75 million annually through fiscal 2031 for housing loan assistance for agricultural workers.</w:t>
      </w:r>
      <w:r>
        <w:t xml:space="preserve">”</w:t>
      </w:r>
      <w:r>
        <w:t xml:space="preserve"> </w:t>
      </w:r>
      <w:r>
        <w:t xml:space="preserve">The vote was on passage. The House passed the bill by a vote of 247-174. The Senate did not take substantive action on the bill. [House Vote 93,</w:t>
      </w:r>
      <w:r>
        <w:t xml:space="preserve"> </w:t>
      </w:r>
      <w:hyperlink r:id="rId20">
        <w:r>
          <w:rPr>
            <w:rStyle w:val="Hyperlink"/>
          </w:rPr>
          <w:t xml:space="preserve">3/18/21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3/18/21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1603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093.xml" TargetMode="External" /><Relationship Type="http://schemas.openxmlformats.org/officeDocument/2006/relationships/hyperlink" Id="rId21" Target="https://plus.cq.com/vote/2021/H/93?3" TargetMode="External" /><Relationship Type="http://schemas.openxmlformats.org/officeDocument/2006/relationships/hyperlink" Id="rId22" Target="https://www.congress.gov/bill/117th-congress/house-bill/1603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093.xml" TargetMode="External" /><Relationship Type="http://schemas.openxmlformats.org/officeDocument/2006/relationships/hyperlink" Id="rId21" Target="https://plus.cq.com/vote/2021/H/93?3" TargetMode="External" /><Relationship Type="http://schemas.openxmlformats.org/officeDocument/2006/relationships/hyperlink" Id="rId22" Target="https://www.congress.gov/bill/117th-congress/house-bill/1603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2026-01-27T02:09:44Z</dcterms:created>
  <dcterms:modified xsi:type="dcterms:W3CDTF">2026-01-27T02:09:44Z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