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heroin-and-opioid-crisis"/>
    <w:p>
      <w:pPr>
        <w:pStyle w:val="Heading1"/>
      </w:pPr>
      <w:r>
        <w:t xml:space="preserve">Heroin And Opioid Crisis</w:t>
      </w:r>
    </w:p>
    <w:bookmarkStart w:id="24" w:name="opioid-alternatives"/>
    <w:p>
      <w:pPr>
        <w:pStyle w:val="Heading3"/>
      </w:pPr>
      <w:r>
        <w:t xml:space="preserve">Opioid Alternatives</w:t>
      </w:r>
    </w:p>
    <w:p>
      <w:pPr>
        <w:pStyle w:val="FirstParagraph"/>
      </w:pPr>
      <w:r>
        <w:rPr>
          <w:bCs/>
          <w:b/>
        </w:rPr>
        <w:t xml:space="preserve">2019: Schweikert Voted For An Amendment To The FY 2020 Minibus That Provided Funding For Programs To Study Opioid Alternatives.</w:t>
      </w:r>
      <w:r>
        <w:t xml:space="preserve"> </w:t>
      </w:r>
      <w:r>
        <w:t xml:space="preserve">In June 2019, Schweikert voted for an amendment to the FY 2020 minibus that would, according to Congressional Quarterly,</w:t>
      </w:r>
      <w:r>
        <w:t xml:space="preserve"> </w:t>
      </w:r>
      <w:r>
        <w:t xml:space="preserve">“</w:t>
      </w:r>
      <w:r>
        <w:t xml:space="preserve">allocate $10 million for programs to implement or study opioid alternatives in emergency departments, from funds authorized by the bill for the Health and Human Services Department.</w:t>
      </w:r>
      <w:r>
        <w:t xml:space="preserve">”</w:t>
      </w:r>
      <w:r>
        <w:t xml:space="preserve"> </w:t>
      </w:r>
      <w:r>
        <w:t xml:space="preserve">The vote was on adoption of the amendment. The House adopted the amendment by a vote of 382-32. [House Vote 322,</w:t>
      </w:r>
      <w:r>
        <w:t xml:space="preserve"> </w:t>
      </w:r>
      <w:hyperlink r:id="rId20">
        <w:r>
          <w:rPr>
            <w:rStyle w:val="Hyperlink"/>
          </w:rPr>
          <w:t xml:space="preserve">6/13/19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6/13/19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 339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2740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322.xml" TargetMode="External" /><Relationship Type="http://schemas.openxmlformats.org/officeDocument/2006/relationships/hyperlink" Id="rId21" Target="https://plus.cq.com/vote/2019/H/322?2" TargetMode="External" /><Relationship Type="http://schemas.openxmlformats.org/officeDocument/2006/relationships/hyperlink" Id="rId22" Target="https://www.congress.gov/amendment/116th-congress/house-amendment/339/actions" TargetMode="External" /><Relationship Type="http://schemas.openxmlformats.org/officeDocument/2006/relationships/hyperlink" Id="rId23" Target="https://www.congress.gov/bill/116th-congress/house-bill/2740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322.xml" TargetMode="External" /><Relationship Type="http://schemas.openxmlformats.org/officeDocument/2006/relationships/hyperlink" Id="rId21" Target="https://plus.cq.com/vote/2019/H/322?2" TargetMode="External" /><Relationship Type="http://schemas.openxmlformats.org/officeDocument/2006/relationships/hyperlink" Id="rId22" Target="https://www.congress.gov/amendment/116th-congress/house-amendment/339/actions" TargetMode="External" /><Relationship Type="http://schemas.openxmlformats.org/officeDocument/2006/relationships/hyperlink" Id="rId23" Target="https://www.congress.gov/bill/116th-congress/house-bill/2740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2026-01-27T02:09:36Z</dcterms:created>
  <dcterms:modified xsi:type="dcterms:W3CDTF">2026-01-27T02:09:36Z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