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errorism"/>
    <w:p>
      <w:pPr>
        <w:pStyle w:val="Heading1"/>
      </w:pPr>
      <w:r>
        <w:t xml:space="preserve">Terrorism</w:t>
      </w:r>
    </w:p>
    <w:bookmarkStart w:id="24" w:name="Xe8b92df7d1823795a728f58ff14e46dded77102"/>
    <w:p>
      <w:pPr>
        <w:pStyle w:val="Heading3"/>
      </w:pPr>
      <w:r>
        <w:t xml:space="preserve">Prohibiting Suspected Terrorists From Buying Guns</w:t>
      </w:r>
    </w:p>
    <w:p>
      <w:pPr>
        <w:pStyle w:val="FirstParagraph"/>
      </w:pPr>
      <w:r>
        <w:rPr>
          <w:bCs/>
          <w:b/>
        </w:rPr>
        <w:t xml:space="preserve">2016: Schweikert Effectively Voted To Block A Vote On A Bill That Would Prohibited Those On The FBI’s Terrorist No-Fly List From Passing A Background Check.</w:t>
      </w:r>
      <w:r>
        <w:t xml:space="preserve"> </w:t>
      </w:r>
      <w:r>
        <w:t xml:space="preserve">In July 2016, Schweikert effectively voted to block legislation that, according to a floor speech by Rep. Michael Thompson (D-CA),</w:t>
      </w:r>
      <w:r>
        <w:t xml:space="preserve"> </w:t>
      </w:r>
      <w:r>
        <w:t xml:space="preserve">“</w:t>
      </w:r>
      <w:r>
        <w:t xml:space="preserve">says that if you are on the FBI’s terrorist no-fly list then you don’t get to walk into a gun store, pass a background check, and leave with a gun or guns of your choosing.</w:t>
      </w:r>
      <w:r>
        <w:t xml:space="preserve">”</w:t>
      </w:r>
      <w:r>
        <w:t xml:space="preserve"> </w:t>
      </w:r>
      <w:r>
        <w:t xml:space="preserve">The vote was on a motion to table an appeal of the ruling of the chair sustaining a point of order against a motion to recommit. The overall motion to recommit would have, according to Congressional Quarterly,</w:t>
      </w:r>
      <w:r>
        <w:t xml:space="preserve"> </w:t>
      </w:r>
      <w:r>
        <w:t xml:space="preserve">“</w:t>
      </w:r>
      <w:r>
        <w:t xml:space="preserve">report[ed] the bill back to the House with an amendment that would replace the measure with the text of a bill related to background checks for firearm purchases and transfers.</w:t>
      </w:r>
      <w:r>
        <w:t xml:space="preserve">”</w:t>
      </w:r>
      <w:r>
        <w:t xml:space="preserve"> </w:t>
      </w:r>
      <w:r>
        <w:t xml:space="preserve">The House agreed to the motion to table, effectively killing a vote on the motion to recommit by a vote of 240 to 182. [House Vote 375,</w:t>
      </w:r>
      <w:r>
        <w:t xml:space="preserve"> </w:t>
      </w:r>
      <w:hyperlink r:id="rId20">
        <w:r>
          <w:rPr>
            <w:rStyle w:val="Hyperlink"/>
          </w:rPr>
          <w:t xml:space="preserve">7/6/16</w:t>
        </w:r>
      </w:hyperlink>
      <w:r>
        <w:t xml:space="preserve">; Congressional Record,</w:t>
      </w:r>
      <w:r>
        <w:t xml:space="preserve"> </w:t>
      </w:r>
      <w:hyperlink r:id="rId21">
        <w:r>
          <w:rPr>
            <w:rStyle w:val="Hyperlink"/>
          </w:rPr>
          <w:t xml:space="preserve">7/6/16</w:t>
        </w:r>
      </w:hyperlink>
      <w:r>
        <w:t xml:space="preserve">; Congressional Quarterly,</w:t>
      </w:r>
      <w:r>
        <w:t xml:space="preserve"> </w:t>
      </w:r>
      <w:hyperlink r:id="rId22">
        <w:r>
          <w:rPr>
            <w:rStyle w:val="Hyperlink"/>
          </w:rPr>
          <w:t xml:space="preserve">7/6/16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4361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375.xml" TargetMode="External" /><Relationship Type="http://schemas.openxmlformats.org/officeDocument/2006/relationships/hyperlink" Id="rId22" Target="http://cq.com/vote/2016/h/375?4" TargetMode="External" /><Relationship Type="http://schemas.openxmlformats.org/officeDocument/2006/relationships/hyperlink" Id="rId23" Target="https://www.congress.gov/bill/114th-congress/house-bill/4361/all-actions" TargetMode="External" /><Relationship Type="http://schemas.openxmlformats.org/officeDocument/2006/relationships/hyperlink" Id="rId21" Target="https://www.congress.gov/crec/2016/07/06/CREC-2016-07-06-pt1-PgH4449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375.xml" TargetMode="External" /><Relationship Type="http://schemas.openxmlformats.org/officeDocument/2006/relationships/hyperlink" Id="rId22" Target="http://cq.com/vote/2016/h/375?4" TargetMode="External" /><Relationship Type="http://schemas.openxmlformats.org/officeDocument/2006/relationships/hyperlink" Id="rId23" Target="https://www.congress.gov/bill/114th-congress/house-bill/4361/all-actions" TargetMode="External" /><Relationship Type="http://schemas.openxmlformats.org/officeDocument/2006/relationships/hyperlink" Id="rId21" Target="https://www.congress.gov/crec/2016/07/06/CREC-2016-07-06-pt1-PgH4449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