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ltsville-national-historical-park"/>
    <w:p>
      <w:pPr>
        <w:pStyle w:val="Heading1"/>
      </w:pPr>
      <w:r>
        <w:t xml:space="preserve">Coltsville National Historical Park</w:t>
      </w:r>
    </w:p>
    <w:bookmarkStart w:id="23" w:name="X1ec191d36e3f74eb21a526bdc766b29643dead5"/>
    <w:p>
      <w:pPr>
        <w:pStyle w:val="Heading3"/>
      </w:pPr>
      <w:r>
        <w:t xml:space="preserve">Alterative Park Administration And Visitors Center</w:t>
      </w:r>
    </w:p>
    <w:p>
      <w:pPr>
        <w:pStyle w:val="FirstParagraph"/>
      </w:pPr>
      <w:r>
        <w:rPr>
          <w:bCs/>
          <w:b/>
        </w:rPr>
        <w:t xml:space="preserve">2017: Schweikert Voted To Allow The National Park Service Find A New Administration And Visitors Center At The Coltsville National Historical Park.</w:t>
      </w:r>
      <w:r>
        <w:t xml:space="preserve"> </w:t>
      </w:r>
      <w:r>
        <w:t xml:space="preserve">In February 2017, Schweikert voted for a bill that, according to Congressional Quarterly,</w:t>
      </w:r>
      <w:r>
        <w:t xml:space="preserve"> </w:t>
      </w:r>
      <w:r>
        <w:t xml:space="preserve">“</w:t>
      </w:r>
      <w:r>
        <w:t xml:space="preserve">allow[ed] the National Park Service to select an alternate location for park administration and visitor services at Coltsville National Historical Park in Connecticut, rescinding a requirement that had identified a different site for such purposes.</w:t>
      </w:r>
      <w:r>
        <w:t xml:space="preserve">”</w:t>
      </w:r>
      <w:r>
        <w:t xml:space="preserve"> </w:t>
      </w:r>
      <w:r>
        <w:t xml:space="preserve">The vote was on a motion to suspend the rules and pass the bill. The House agreed to the motion, thereby passing the bill, by a vote of 369 to 42. The bill was later signed into law. [House Vote 102,</w:t>
      </w:r>
      <w:r>
        <w:t xml:space="preserve"> </w:t>
      </w:r>
      <w:hyperlink r:id="rId20">
        <w:r>
          <w:rPr>
            <w:rStyle w:val="Hyperlink"/>
          </w:rPr>
          <w:t xml:space="preserve">2/27/17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2/17/17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863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102.xml" TargetMode="External" /><Relationship Type="http://schemas.openxmlformats.org/officeDocument/2006/relationships/hyperlink" Id="rId21" Target="http://cq.com/vote/2017/H/102?0" TargetMode="External" /><Relationship Type="http://schemas.openxmlformats.org/officeDocument/2006/relationships/hyperlink" Id="rId22" Target="https://www.congress.gov/bill/115th-congress/house-bill/863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102.xml" TargetMode="External" /><Relationship Type="http://schemas.openxmlformats.org/officeDocument/2006/relationships/hyperlink" Id="rId21" Target="http://cq.com/vote/2017/H/102?0" TargetMode="External" /><Relationship Type="http://schemas.openxmlformats.org/officeDocument/2006/relationships/hyperlink" Id="rId22" Target="https://www.congress.gov/bill/115th-congress/house-bill/863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2026-01-27T02:09:45Z</dcterms:created>
  <dcterms:modified xsi:type="dcterms:W3CDTF">2026-01-27T02:09:45Z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