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judicial-review"/>
    <w:p>
      <w:pPr>
        <w:pStyle w:val="Heading1"/>
      </w:pPr>
      <w:r>
        <w:t xml:space="preserve">Judicial Review</w:t>
      </w:r>
    </w:p>
    <w:bookmarkStart w:id="36" w:name="agency-actions"/>
    <w:p>
      <w:pPr>
        <w:pStyle w:val="Heading3"/>
      </w:pPr>
      <w:r>
        <w:t xml:space="preserve">Agency Actions</w:t>
      </w:r>
    </w:p>
    <w:p>
      <w:pPr>
        <w:pStyle w:val="FirstParagraph"/>
      </w:pPr>
      <w:r>
        <w:rPr>
          <w:bCs/>
          <w:b/>
        </w:rPr>
        <w:t xml:space="preserve">2023: Schweikert Voted To Require Federal Courts To Decide Questions Of Law Regarding Agency Actions Without Deferring To Such Agencies’ Precedence And Place Such Requirements On Judicial Review Of Interpretation Of Constitutional And Statutory Provisions And Agency Rules.</w:t>
      </w:r>
      <w:r>
        <w:t xml:space="preserve"> </w:t>
      </w:r>
      <w:r>
        <w:t xml:space="preserve">In June 2023, according to Congressional Quarterly, Schweikert voted for the Separation of Powers Restoration Act of 2023, which would</w:t>
      </w:r>
      <w:r>
        <w:t xml:space="preserve"> </w:t>
      </w:r>
      <w:r>
        <w:t xml:space="preserve">“</w:t>
      </w:r>
      <w:r>
        <w:t xml:space="preserve">require federal courts to decide questions of law regarding agency actions without deferring to an agency's previous legal determinations. It would place such requirements on judicial review of interpretation of constitutional and statutory provisions and other agency rules.</w:t>
      </w:r>
      <w:r>
        <w:t xml:space="preserve">”</w:t>
      </w:r>
      <w:r>
        <w:t xml:space="preserve"> </w:t>
      </w:r>
      <w:r>
        <w:t xml:space="preserve">The vote was on passage. The House passed the bill by a vote of 220 to 211, thus the bill was sent to the Senate. [House Vote 271,</w:t>
      </w:r>
      <w:r>
        <w:t xml:space="preserve"> </w:t>
      </w:r>
      <w:hyperlink r:id="rId20">
        <w:r>
          <w:rPr>
            <w:rStyle w:val="Hyperlink"/>
          </w:rPr>
          <w:t xml:space="preserve">6/15/23</w:t>
        </w:r>
      </w:hyperlink>
      <w:r>
        <w:t xml:space="preserve">; Congressional Quarterly,</w:t>
      </w:r>
      <w:r>
        <w:t xml:space="preserve"> </w:t>
      </w:r>
      <w:hyperlink r:id="rId21">
        <w:r>
          <w:rPr>
            <w:rStyle w:val="Hyperlink"/>
          </w:rPr>
          <w:t xml:space="preserve">6/15/23</w:t>
        </w:r>
      </w:hyperlink>
      <w:r>
        <w:t xml:space="preserve">; Congressional Actions,</w:t>
      </w:r>
      <w:r>
        <w:t xml:space="preserve"> </w:t>
      </w:r>
      <w:hyperlink r:id="rId22">
        <w:r>
          <w:rPr>
            <w:rStyle w:val="Hyperlink"/>
          </w:rPr>
          <w:t xml:space="preserve">H.R. 288</w:t>
        </w:r>
      </w:hyperlink>
      <w:r>
        <w:t xml:space="preserve">]</w:t>
      </w:r>
    </w:p>
    <w:p>
      <w:pPr>
        <w:numPr>
          <w:ilvl w:val="0"/>
          <w:numId w:val="1001"/>
        </w:numPr>
      </w:pPr>
      <w:r>
        <w:rPr>
          <w:bCs/>
          <w:b/>
        </w:rPr>
        <w:t xml:space="preserve">The Bill Addressed The Decades-Old Legal Precedent, Chevron Deference, Which Courts Have Relied On To Uphold Agency Rules.</w:t>
      </w:r>
      <w:r>
        <w:t xml:space="preserve"> </w:t>
      </w:r>
      <w:r>
        <w:t xml:space="preserve">According to Congressional Quarterly,</w:t>
      </w:r>
      <w:r>
        <w:t xml:space="preserve"> </w:t>
      </w:r>
      <w:r>
        <w:t xml:space="preserve">“</w:t>
      </w:r>
      <w:r>
        <w:t xml:space="preserve">The House has also indicated a possible floor vote soon on another bill (HR 288), which takes aim at a decades-old legal precedent known as the</w:t>
      </w:r>
      <w:r>
        <w:t xml:space="preserve"> </w:t>
      </w:r>
      <w:r>
        <w:t xml:space="preserve">‘</w:t>
      </w:r>
      <w:r>
        <w:t xml:space="preserve">Chevron deference</w:t>
      </w:r>
      <w:r>
        <w:t xml:space="preserve">’</w:t>
      </w:r>
      <w:r>
        <w:t xml:space="preserve"> </w:t>
      </w:r>
      <w:r>
        <w:t xml:space="preserve">that courts have relied on to uphold thousands of agency rules across the entire U.S. government.</w:t>
      </w:r>
      <w:r>
        <w:t xml:space="preserve">”</w:t>
      </w:r>
      <w:r>
        <w:t xml:space="preserve"> </w:t>
      </w:r>
      <w:r>
        <w:t xml:space="preserve">[Congressional Quarterly,</w:t>
      </w:r>
      <w:r>
        <w:t xml:space="preserve"> </w:t>
      </w:r>
      <w:hyperlink r:id="rId23">
        <w:r>
          <w:rPr>
            <w:rStyle w:val="Hyperlink"/>
          </w:rPr>
          <w:t xml:space="preserve">6/14/23</w:t>
        </w:r>
      </w:hyperlink>
      <w:r>
        <w:t xml:space="preserve">]</w:t>
      </w:r>
    </w:p>
    <w:p>
      <w:pPr>
        <w:numPr>
          <w:ilvl w:val="0"/>
          <w:numId w:val="1001"/>
        </w:numPr>
      </w:pPr>
      <w:r>
        <w:rPr>
          <w:bCs/>
          <w:b/>
        </w:rPr>
        <w:t xml:space="preserve">The Chevron Deference Was Derived From The Chevron USA Inc. V. Natural Resources Defense Council Inc. (1984), Which The Court Determined That Judges Should Defer To The Agencies’ Interpretations Of A Law.</w:t>
      </w:r>
      <w:r>
        <w:t xml:space="preserve"> </w:t>
      </w:r>
      <w:r>
        <w:t xml:space="preserve">According to Congressional Quarterly,</w:t>
      </w:r>
      <w:r>
        <w:t xml:space="preserve"> </w:t>
      </w:r>
      <w:r>
        <w:t xml:space="preserve">“</w:t>
      </w:r>
      <w:r>
        <w:t xml:space="preserve">That doctrine stems from a 1984 Supreme Court case, Chevron USA Inc. v. Natural Resources Defense Council Inc., in which the court found that judges should defer to the agencies’ interpretations of a law if it is ambiguous.</w:t>
      </w:r>
      <w:r>
        <w:t xml:space="preserve">”</w:t>
      </w:r>
      <w:r>
        <w:t xml:space="preserve"> </w:t>
      </w:r>
      <w:r>
        <w:t xml:space="preserve">[Congressional Quarterly,</w:t>
      </w:r>
      <w:r>
        <w:t xml:space="preserve"> </w:t>
      </w:r>
      <w:hyperlink r:id="rId23">
        <w:r>
          <w:rPr>
            <w:rStyle w:val="Hyperlink"/>
          </w:rPr>
          <w:t xml:space="preserve">6/14/23</w:t>
        </w:r>
      </w:hyperlink>
      <w:r>
        <w:t xml:space="preserve">]</w:t>
      </w:r>
    </w:p>
    <w:p>
      <w:pPr>
        <w:numPr>
          <w:ilvl w:val="0"/>
          <w:numId w:val="1001"/>
        </w:numPr>
      </w:pPr>
      <w:r>
        <w:rPr>
          <w:bCs/>
          <w:b/>
        </w:rPr>
        <w:t xml:space="preserve">Republicans And The Conservative Legal Movement Criticized The Chevron Deference, Alleging It Allowed Agencies To Go Beyond Congressional Laws.</w:t>
      </w:r>
      <w:r>
        <w:t xml:space="preserve"> </w:t>
      </w:r>
      <w:r>
        <w:t xml:space="preserve">According to Congressional Quarterly,</w:t>
      </w:r>
      <w:r>
        <w:t xml:space="preserve"> </w:t>
      </w:r>
      <w:r>
        <w:t xml:space="preserve">“</w:t>
      </w:r>
      <w:r>
        <w:t xml:space="preserve">Republican lawmakers and the conservative legal movement have been critical of the doctrine for years, describing it as a way that regulatory agencies go beyond what Congress intended when it passed laws.</w:t>
      </w:r>
      <w:r>
        <w:t xml:space="preserve">”</w:t>
      </w:r>
      <w:r>
        <w:t xml:space="preserve"> </w:t>
      </w:r>
      <w:r>
        <w:t xml:space="preserve">[Congressional Quarterly,</w:t>
      </w:r>
      <w:r>
        <w:t xml:space="preserve"> </w:t>
      </w:r>
      <w:hyperlink r:id="rId23">
        <w:r>
          <w:rPr>
            <w:rStyle w:val="Hyperlink"/>
          </w:rPr>
          <w:t xml:space="preserve">6/14/23</w:t>
        </w:r>
      </w:hyperlink>
      <w:r>
        <w:t xml:space="preserve">]</w:t>
      </w:r>
    </w:p>
    <w:p>
      <w:pPr>
        <w:numPr>
          <w:ilvl w:val="0"/>
          <w:numId w:val="1001"/>
        </w:numPr>
      </w:pPr>
      <w:r>
        <w:rPr>
          <w:bCs/>
          <w:b/>
        </w:rPr>
        <w:t xml:space="preserve">The Bill Would Essentially Overturn Two Supreme Court Rules That Mandated Courts To Provide Substantial Deference To An Agency’s Interpretation Of The Law It Was Implementing And Their Own Regulation Interpretations.</w:t>
      </w:r>
      <w:r>
        <w:t xml:space="preserve"> </w:t>
      </w:r>
      <w:r>
        <w:t xml:space="preserve">According to Congressional Quarterly,</w:t>
      </w:r>
      <w:r>
        <w:t xml:space="preserve"> </w:t>
      </w:r>
      <w:r>
        <w:t xml:space="preserve">“</w:t>
      </w:r>
      <w:r>
        <w:t xml:space="preserve">The legislation would effectively overturn two Supreme Court decisions that require courts to give substantial deference to a federal agency's interpretation of the law it is implementing, and to its own interpretation of regulations.</w:t>
      </w:r>
      <w:r>
        <w:t xml:space="preserve">”</w:t>
      </w:r>
      <w:r>
        <w:t xml:space="preserve"> </w:t>
      </w:r>
      <w:r>
        <w:t xml:space="preserve">[Congressional Quarterly,</w:t>
      </w:r>
      <w:r>
        <w:t xml:space="preserve"> </w:t>
      </w:r>
      <w:hyperlink r:id="rId24">
        <w:r>
          <w:rPr>
            <w:rStyle w:val="Hyperlink"/>
          </w:rPr>
          <w:t xml:space="preserve">6/15/23</w:t>
        </w:r>
      </w:hyperlink>
      <w:r>
        <w:t xml:space="preserve">]</w:t>
      </w:r>
    </w:p>
    <w:p>
      <w:pPr>
        <w:numPr>
          <w:ilvl w:val="0"/>
          <w:numId w:val="1001"/>
        </w:numPr>
      </w:pPr>
      <w:r>
        <w:rPr>
          <w:bCs/>
          <w:b/>
        </w:rPr>
        <w:t xml:space="preserve">Republicans Claimed The Chevron Deference-Based Decisions Shifted The Balance Of Power Between Government Branches In Favor Of Federal Agencies, Allowing Them To Go Beyond Congressional Intent.</w:t>
      </w:r>
      <w:r>
        <w:t xml:space="preserve"> </w:t>
      </w:r>
      <w:r>
        <w:t xml:space="preserve">According to Congressional Quarterly,</w:t>
      </w:r>
      <w:r>
        <w:t xml:space="preserve"> </w:t>
      </w:r>
      <w:r>
        <w:t xml:space="preserve">“</w:t>
      </w:r>
      <w:r>
        <w:t xml:space="preserve">Republicans argue those decisions shift the balance of power between the branches of government disproportionately in favor of regulatory agencies, giving them a way to go beyond what Congress intended when it passed laws.</w:t>
      </w:r>
      <w:r>
        <w:t xml:space="preserve">”</w:t>
      </w:r>
      <w:r>
        <w:t xml:space="preserve"> </w:t>
      </w:r>
      <w:r>
        <w:t xml:space="preserve">[Congressional Quarterly,</w:t>
      </w:r>
      <w:r>
        <w:t xml:space="preserve"> </w:t>
      </w:r>
      <w:hyperlink r:id="rId24">
        <w:r>
          <w:rPr>
            <w:rStyle w:val="Hyperlink"/>
          </w:rPr>
          <w:t xml:space="preserve">6/15/23</w:t>
        </w:r>
      </w:hyperlink>
      <w:r>
        <w:t xml:space="preserve">]</w:t>
      </w:r>
    </w:p>
    <w:p>
      <w:pPr>
        <w:numPr>
          <w:ilvl w:val="0"/>
          <w:numId w:val="1001"/>
        </w:numPr>
      </w:pPr>
      <w:r>
        <w:rPr>
          <w:bCs/>
          <w:b/>
        </w:rPr>
        <w:t xml:space="preserve">Democrats Opposed The Bill Because It Would Override</w:t>
      </w:r>
      <w:r>
        <w:rPr>
          <w:bCs/>
          <w:b/>
        </w:rPr>
        <w:t xml:space="preserve"> </w:t>
      </w:r>
      <w:r>
        <w:rPr>
          <w:bCs/>
          <w:b/>
        </w:rPr>
        <w:t xml:space="preserve">“</w:t>
      </w:r>
      <w:r>
        <w:rPr>
          <w:bCs/>
          <w:b/>
        </w:rPr>
        <w:t xml:space="preserve">Long-Standing, And Reasonable, Supreme Court Precedents.</w:t>
      </w:r>
      <w:r>
        <w:rPr>
          <w:bCs/>
          <w:b/>
        </w:rPr>
        <w:t xml:space="preserve">”</w:t>
      </w:r>
      <w:r>
        <w:t xml:space="preserve"> </w:t>
      </w:r>
      <w:r>
        <w:t xml:space="preserve">According to Congressional Quarterly,</w:t>
      </w:r>
      <w:r>
        <w:t xml:space="preserve"> </w:t>
      </w:r>
      <w:r>
        <w:t xml:space="preserve">“</w:t>
      </w:r>
      <w:r>
        <w:t xml:space="preserve">Democrats reject the measure, saying it overrides long-standing, and reasonable, Supreme Court precedents.</w:t>
      </w:r>
      <w:r>
        <w:t xml:space="preserve">”</w:t>
      </w:r>
      <w:r>
        <w:t xml:space="preserve"> </w:t>
      </w:r>
      <w:r>
        <w:t xml:space="preserve">[Congressional Quarterly,</w:t>
      </w:r>
      <w:r>
        <w:t xml:space="preserve"> </w:t>
      </w:r>
      <w:hyperlink r:id="rId24">
        <w:r>
          <w:rPr>
            <w:rStyle w:val="Hyperlink"/>
          </w:rPr>
          <w:t xml:space="preserve">6/15/23</w:t>
        </w:r>
      </w:hyperlink>
      <w:r>
        <w:t xml:space="preserve">]</w:t>
      </w:r>
    </w:p>
    <w:p>
      <w:pPr>
        <w:pStyle w:val="FirstParagraph"/>
      </w:pPr>
      <w:r>
        <w:rPr>
          <w:bCs/>
          <w:b/>
        </w:rPr>
        <w:t xml:space="preserve">2023: Schweikert Effectively Voted For The Separation Of Powers Restoration Act (SOPRA).</w:t>
      </w:r>
      <w:r>
        <w:t xml:space="preserve"> </w:t>
      </w:r>
      <w:r>
        <w:t xml:space="preserve">In June 2023, according to Congressional Quarterly, Schweikert voted for the</w:t>
      </w:r>
      <w:r>
        <w:t xml:space="preserve"> </w:t>
      </w:r>
      <w:r>
        <w:t xml:space="preserve">“</w:t>
      </w:r>
      <w:r>
        <w:t xml:space="preserve">adoption of the rule (H Res 495) that would provide for House floor consideration of […] the Separation of Powers Restoration Act (SOPRA) (HR 288).</w:t>
      </w:r>
      <w:r>
        <w:t xml:space="preserve">”</w:t>
      </w:r>
      <w:r>
        <w:t xml:space="preserve"> </w:t>
      </w:r>
      <w:r>
        <w:t xml:space="preserve">The vote was on the adoption of the rule. The House adopted the rule by a vote of 218 to 209. [House Vote 250,</w:t>
      </w:r>
      <w:r>
        <w:t xml:space="preserve"> </w:t>
      </w:r>
      <w:hyperlink r:id="rId25">
        <w:r>
          <w:rPr>
            <w:rStyle w:val="Hyperlink"/>
          </w:rPr>
          <w:t xml:space="preserve">6/13/23</w:t>
        </w:r>
      </w:hyperlink>
      <w:r>
        <w:t xml:space="preserve">; Congressional Quarterly,</w:t>
      </w:r>
      <w:r>
        <w:t xml:space="preserve"> </w:t>
      </w:r>
      <w:hyperlink r:id="rId26">
        <w:r>
          <w:rPr>
            <w:rStyle w:val="Hyperlink"/>
          </w:rPr>
          <w:t xml:space="preserve">6/13/23</w:t>
        </w:r>
      </w:hyperlink>
      <w:r>
        <w:t xml:space="preserve">; Congressional Actions,</w:t>
      </w:r>
      <w:r>
        <w:t xml:space="preserve"> </w:t>
      </w:r>
      <w:hyperlink r:id="rId27">
        <w:r>
          <w:rPr>
            <w:rStyle w:val="Hyperlink"/>
          </w:rPr>
          <w:t xml:space="preserve">H.Res. 495</w:t>
        </w:r>
      </w:hyperlink>
      <w:r>
        <w:t xml:space="preserve">; Congressional Actions,</w:t>
      </w:r>
      <w:r>
        <w:t xml:space="preserve"> </w:t>
      </w:r>
      <w:hyperlink r:id="rId22">
        <w:r>
          <w:rPr>
            <w:rStyle w:val="Hyperlink"/>
          </w:rPr>
          <w:t xml:space="preserve">H.R. 288</w:t>
        </w:r>
      </w:hyperlink>
      <w:r>
        <w:t xml:space="preserve">]</w:t>
      </w:r>
    </w:p>
    <w:p>
      <w:pPr>
        <w:pStyle w:val="BodyText"/>
      </w:pPr>
      <w:r>
        <w:rPr>
          <w:bCs/>
          <w:b/>
        </w:rPr>
        <w:t xml:space="preserve">2023: Schweikert Effectively Voted For The Separation Of Powers Restoration Act (SOPRA).</w:t>
      </w:r>
      <w:r>
        <w:t xml:space="preserve"> </w:t>
      </w:r>
      <w:r>
        <w:t xml:space="preserve">In June 2023, according to Congressional Quarterly, Schweikert voted for the</w:t>
      </w:r>
      <w:r>
        <w:t xml:space="preserve"> </w:t>
      </w:r>
      <w:r>
        <w:t xml:space="preserve">“</w:t>
      </w:r>
      <w:r>
        <w:t xml:space="preserve">motion to order the previous question (thus ending debate and possibility of amendment) on the rule (H Res 495) that would provide for House floor consideration of […] the Separation of Powers Restoration Act (SOPRA) (HR 288).</w:t>
      </w:r>
      <w:r>
        <w:t xml:space="preserve">”</w:t>
      </w:r>
      <w:r>
        <w:t xml:space="preserve"> </w:t>
      </w:r>
      <w:r>
        <w:t xml:space="preserve">The vote was on a motion to order the previous question. The House agreed to the motion by a vote of 216 to 209. [House Vote 249,</w:t>
      </w:r>
      <w:r>
        <w:t xml:space="preserve"> </w:t>
      </w:r>
      <w:hyperlink r:id="rId28">
        <w:r>
          <w:rPr>
            <w:rStyle w:val="Hyperlink"/>
          </w:rPr>
          <w:t xml:space="preserve">6/13/23</w:t>
        </w:r>
      </w:hyperlink>
      <w:r>
        <w:t xml:space="preserve">; Congressional Quarterly,</w:t>
      </w:r>
      <w:r>
        <w:t xml:space="preserve"> </w:t>
      </w:r>
      <w:hyperlink r:id="rId29">
        <w:r>
          <w:rPr>
            <w:rStyle w:val="Hyperlink"/>
          </w:rPr>
          <w:t xml:space="preserve">6/13/23</w:t>
        </w:r>
      </w:hyperlink>
      <w:r>
        <w:t xml:space="preserve">; Congressional Actions,</w:t>
      </w:r>
      <w:r>
        <w:t xml:space="preserve"> </w:t>
      </w:r>
      <w:hyperlink r:id="rId27">
        <w:r>
          <w:rPr>
            <w:rStyle w:val="Hyperlink"/>
          </w:rPr>
          <w:t xml:space="preserve">H.Res. 495</w:t>
        </w:r>
      </w:hyperlink>
      <w:r>
        <w:t xml:space="preserve">; Congressional Actions,</w:t>
      </w:r>
      <w:r>
        <w:t xml:space="preserve"> </w:t>
      </w:r>
      <w:hyperlink r:id="rId22">
        <w:r>
          <w:rPr>
            <w:rStyle w:val="Hyperlink"/>
          </w:rPr>
          <w:t xml:space="preserve">H.R. 288</w:t>
        </w:r>
      </w:hyperlink>
      <w:r>
        <w:t xml:space="preserve">]</w:t>
      </w:r>
    </w:p>
    <w:p>
      <w:pPr>
        <w:pStyle w:val="BodyText"/>
      </w:pPr>
      <w:r>
        <w:rPr>
          <w:bCs/>
          <w:b/>
        </w:rPr>
        <w:t xml:space="preserve">2023: Schweikert Effectively Voted For The Separation Of Powers Restoration Act (SOPRA).</w:t>
      </w:r>
      <w:r>
        <w:t xml:space="preserve"> </w:t>
      </w:r>
      <w:r>
        <w:t xml:space="preserve">In June 2023, according to Congressional Quarterly, Schweikert voted for the</w:t>
      </w:r>
      <w:r>
        <w:t xml:space="preserve"> </w:t>
      </w:r>
      <w:r>
        <w:t xml:space="preserve">“</w:t>
      </w:r>
      <w:r>
        <w:t xml:space="preserve">adoption of the rule (H Res 463) that would provide for House floor consideration of […] the Separation of Powers Restoration Act (SOPRA) (HR 288).</w:t>
      </w:r>
      <w:r>
        <w:t xml:space="preserve">”</w:t>
      </w:r>
      <w:r>
        <w:t xml:space="preserve"> </w:t>
      </w:r>
      <w:r>
        <w:t xml:space="preserve">The vote was on the adoption of the rule. The House rejected the rule by a vote of 206 to 220. [House Vote 248,</w:t>
      </w:r>
      <w:r>
        <w:t xml:space="preserve"> </w:t>
      </w:r>
      <w:hyperlink r:id="rId30">
        <w:r>
          <w:rPr>
            <w:rStyle w:val="Hyperlink"/>
          </w:rPr>
          <w:t xml:space="preserve">6/6/23</w:t>
        </w:r>
      </w:hyperlink>
      <w:r>
        <w:t xml:space="preserve">; Congressional Quarterly,</w:t>
      </w:r>
      <w:r>
        <w:t xml:space="preserve"> </w:t>
      </w:r>
      <w:hyperlink r:id="rId31">
        <w:r>
          <w:rPr>
            <w:rStyle w:val="Hyperlink"/>
          </w:rPr>
          <w:t xml:space="preserve">6/6/23</w:t>
        </w:r>
      </w:hyperlink>
      <w:r>
        <w:t xml:space="preserve">; Congressional Actions,</w:t>
      </w:r>
      <w:r>
        <w:t xml:space="preserve"> </w:t>
      </w:r>
      <w:hyperlink r:id="rId32">
        <w:r>
          <w:rPr>
            <w:rStyle w:val="Hyperlink"/>
          </w:rPr>
          <w:t xml:space="preserve">H.Res. 463</w:t>
        </w:r>
      </w:hyperlink>
      <w:r>
        <w:t xml:space="preserve">; Congressional Actions,</w:t>
      </w:r>
      <w:r>
        <w:t xml:space="preserve"> </w:t>
      </w:r>
      <w:hyperlink r:id="rId22">
        <w:r>
          <w:rPr>
            <w:rStyle w:val="Hyperlink"/>
          </w:rPr>
          <w:t xml:space="preserve">H.R. 288</w:t>
        </w:r>
      </w:hyperlink>
      <w:r>
        <w:t xml:space="preserve">]</w:t>
      </w:r>
    </w:p>
    <w:p>
      <w:pPr>
        <w:numPr>
          <w:ilvl w:val="0"/>
          <w:numId w:val="1002"/>
        </w:numPr>
      </w:pPr>
      <w:r>
        <w:rPr>
          <w:bCs/>
          <w:b/>
        </w:rPr>
        <w:t xml:space="preserve">Far-Right House Republicans Organized To Vote Against The Rule As A Rebuke To GOP Leadership For The Passage Of The Bipartisan Debt Limit Package And For Backtracking On A Promise to Vote On Gun Rights Legislation.</w:t>
      </w:r>
      <w:r>
        <w:t xml:space="preserve"> </w:t>
      </w:r>
      <w:r>
        <w:t xml:space="preserve">According to Roll Call,</w:t>
      </w:r>
      <w:r>
        <w:t xml:space="preserve"> </w:t>
      </w:r>
      <w:r>
        <w:t xml:space="preserve">“</w:t>
      </w:r>
      <w:r>
        <w:t xml:space="preserve">Hard-right House conservatives derailed legislation scheduled for floor votes Tuesday in a rebuke to GOP leadership. A group of House Republicans bucked their party to vote against a rule (H Res 463) devised by GOP leaders to take up legislation that included measures to rein in the federal regulatory process (HR 277, HR 288) and the Biden administration's ability to restrict gas stoves in particular (HR 1615, HR 1640). The rule was defeated on a 206-220 vote, as 11 GOP defectors joined all Democrats in opposition. […] The dissenting Republicans said the vote was intended to signal their frustration with GOP leadership for cutting a deal last week on the debt limit they opposed. They also said leaders backtracked on a pledge to schedule a floor vote on gun rights legislation (H J Res 44).</w:t>
      </w:r>
      <w:r>
        <w:t xml:space="preserve">”</w:t>
      </w:r>
      <w:r>
        <w:t xml:space="preserve"> </w:t>
      </w:r>
      <w:r>
        <w:t xml:space="preserve">[Roll Call,</w:t>
      </w:r>
      <w:r>
        <w:t xml:space="preserve"> </w:t>
      </w:r>
      <w:hyperlink r:id="rId33">
        <w:r>
          <w:rPr>
            <w:rStyle w:val="Hyperlink"/>
          </w:rPr>
          <w:t xml:space="preserve">6/6/23</w:t>
        </w:r>
      </w:hyperlink>
      <w:r>
        <w:t xml:space="preserve">]</w:t>
      </w:r>
    </w:p>
    <w:p>
      <w:pPr>
        <w:numPr>
          <w:ilvl w:val="0"/>
          <w:numId w:val="1002"/>
        </w:numPr>
      </w:pPr>
      <w:r>
        <w:rPr>
          <w:bCs/>
          <w:b/>
        </w:rPr>
        <w:t xml:space="preserve">The Defeat Of The House Rule Was The First Defeat Since 2002.</w:t>
      </w:r>
      <w:r>
        <w:t xml:space="preserve"> </w:t>
      </w:r>
      <w:r>
        <w:t xml:space="preserve">According to Roll Call,</w:t>
      </w:r>
      <w:r>
        <w:t xml:space="preserve"> </w:t>
      </w:r>
      <w:r>
        <w:t xml:space="preserve">“</w:t>
      </w:r>
      <w:r>
        <w:t xml:space="preserve">It was the first defeat of a House rule on the floor since 2002, according to C-SPAN's Howard Mortman. At that time, anti-abortion Republicans rebelled against bankruptcy overhaul legislation over language Sen. Charles E. Schumer, D-N.Y., helped author that would bar protesters at abortion clinics from declaring bankruptcy to avoid paying court-ordered fines and judgments.</w:t>
      </w:r>
      <w:r>
        <w:t xml:space="preserve">”</w:t>
      </w:r>
      <w:r>
        <w:t xml:space="preserve"> </w:t>
      </w:r>
      <w:r>
        <w:t xml:space="preserve">[Roll Call,</w:t>
      </w:r>
      <w:r>
        <w:t xml:space="preserve"> </w:t>
      </w:r>
      <w:hyperlink r:id="rId33">
        <w:r>
          <w:rPr>
            <w:rStyle w:val="Hyperlink"/>
          </w:rPr>
          <w:t xml:space="preserve">6/6/23</w:t>
        </w:r>
      </w:hyperlink>
      <w:r>
        <w:t xml:space="preserve">]</w:t>
      </w:r>
    </w:p>
    <w:p>
      <w:pPr>
        <w:pStyle w:val="FirstParagraph"/>
      </w:pPr>
      <w:r>
        <w:rPr>
          <w:bCs/>
          <w:b/>
        </w:rPr>
        <w:t xml:space="preserve">2023: Schweikert Effectively Voted For The Separation Of Powers Restoration Act (SOPRA).</w:t>
      </w:r>
      <w:r>
        <w:t xml:space="preserve"> </w:t>
      </w:r>
      <w:r>
        <w:t xml:space="preserve">In June 2023, according to Congressional Quarterly, Schweikert voted for the</w:t>
      </w:r>
      <w:r>
        <w:t xml:space="preserve"> </w:t>
      </w:r>
      <w:r>
        <w:t xml:space="preserve">“</w:t>
      </w:r>
      <w:r>
        <w:t xml:space="preserve">motion to order the previous question (thus ending debate and possibility of amendment) on the rule (H Res 463) that would provide for House floor consideration of […] the Separation of Powers Restoration Act (SOPRA) (HR 288).</w:t>
      </w:r>
      <w:r>
        <w:t xml:space="preserve">”</w:t>
      </w:r>
      <w:r>
        <w:t xml:space="preserve"> </w:t>
      </w:r>
      <w:r>
        <w:t xml:space="preserve">The vote was on a motion to order the previous question. The House agreed to the motion by a vote of 215 to 203. [House Vote 247,</w:t>
      </w:r>
      <w:r>
        <w:t xml:space="preserve"> </w:t>
      </w:r>
      <w:hyperlink r:id="rId34">
        <w:r>
          <w:rPr>
            <w:rStyle w:val="Hyperlink"/>
          </w:rPr>
          <w:t xml:space="preserve">6/6/23</w:t>
        </w:r>
      </w:hyperlink>
      <w:r>
        <w:t xml:space="preserve">; Congressional Quarterly,</w:t>
      </w:r>
      <w:r>
        <w:t xml:space="preserve"> </w:t>
      </w:r>
      <w:hyperlink r:id="rId35">
        <w:r>
          <w:rPr>
            <w:rStyle w:val="Hyperlink"/>
          </w:rPr>
          <w:t xml:space="preserve">6/6/23</w:t>
        </w:r>
      </w:hyperlink>
      <w:r>
        <w:t xml:space="preserve">; Congressional Actions,</w:t>
      </w:r>
      <w:r>
        <w:t xml:space="preserve"> </w:t>
      </w:r>
      <w:hyperlink r:id="rId32">
        <w:r>
          <w:rPr>
            <w:rStyle w:val="Hyperlink"/>
          </w:rPr>
          <w:t xml:space="preserve">H.Res. 463</w:t>
        </w:r>
      </w:hyperlink>
      <w:r>
        <w:t xml:space="preserve">; Congressional Actions,</w:t>
      </w:r>
      <w:r>
        <w:t xml:space="preserve"> </w:t>
      </w:r>
      <w:hyperlink r:id="rId22">
        <w:r>
          <w:rPr>
            <w:rStyle w:val="Hyperlink"/>
          </w:rPr>
          <w:t xml:space="preserve">H.R. 288</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clerk.house.gov/evs/2023/roll247.xml" TargetMode="External" /><Relationship Type="http://schemas.openxmlformats.org/officeDocument/2006/relationships/hyperlink" Id="rId30" Target="http://clerk.house.gov/evs/2023/roll248.xml" TargetMode="External" /><Relationship Type="http://schemas.openxmlformats.org/officeDocument/2006/relationships/hyperlink" Id="rId28" Target="http://clerk.house.gov/evs/2023/roll249.xml" TargetMode="External" /><Relationship Type="http://schemas.openxmlformats.org/officeDocument/2006/relationships/hyperlink" Id="rId25" Target="http://clerk.house.gov/evs/2023/roll250.xml" TargetMode="External" /><Relationship Type="http://schemas.openxmlformats.org/officeDocument/2006/relationships/hyperlink" Id="rId20" Target="http://clerk.house.gov/evs/2023/roll271.xml" TargetMode="External" /><Relationship Type="http://schemas.openxmlformats.org/officeDocument/2006/relationships/hyperlink" Id="rId24" Target="https://plus.cq.com/doc/news-7769375?9" TargetMode="External" /><Relationship Type="http://schemas.openxmlformats.org/officeDocument/2006/relationships/hyperlink" Id="rId23" Target="https://plus.cq.com/doc/news-7769383?8" TargetMode="External" /><Relationship Type="http://schemas.openxmlformats.org/officeDocument/2006/relationships/hyperlink" Id="rId35" Target="https://plus.cq.com/vote/2023/H/247?8" TargetMode="External" /><Relationship Type="http://schemas.openxmlformats.org/officeDocument/2006/relationships/hyperlink" Id="rId31" Target="https://plus.cq.com/vote/2023/H/248?8" TargetMode="External" /><Relationship Type="http://schemas.openxmlformats.org/officeDocument/2006/relationships/hyperlink" Id="rId29" Target="https://plus.cq.com/vote/2023/H/249?2" TargetMode="External" /><Relationship Type="http://schemas.openxmlformats.org/officeDocument/2006/relationships/hyperlink" Id="rId26" Target="https://plus.cq.com/vote/2023/H/250?3" TargetMode="External" /><Relationship Type="http://schemas.openxmlformats.org/officeDocument/2006/relationships/hyperlink" Id="rId21" Target="https://plus.cq.com/vote/2023/H/271?5" TargetMode="External" /><Relationship Type="http://schemas.openxmlformats.org/officeDocument/2006/relationships/hyperlink" Id="rId33" Target="https://rollcall.com/2023/06/06/still-steaming-over-debt-deal-conservatives-derail-house-action/" TargetMode="External" /><Relationship Type="http://schemas.openxmlformats.org/officeDocument/2006/relationships/hyperlink" Id="rId22" Target="https://www.congress.gov/bill/118th-congress/house-bill/288/all-actions" TargetMode="External" /><Relationship Type="http://schemas.openxmlformats.org/officeDocument/2006/relationships/hyperlink" Id="rId32" Target="https://www.congress.gov/bill/118th-congress/house-resolution/463/all-actions" TargetMode="External" /><Relationship Type="http://schemas.openxmlformats.org/officeDocument/2006/relationships/hyperlink" Id="rId27" Target="https://www.congress.gov/bill/118th-congress/house-resolution/495/all-actions" TargetMode="External" /></Relationships>
</file>

<file path=word/_rels/footnotes.xml.rels><?xml version="1.0" encoding="UTF-8"?><Relationships xmlns="http://schemas.openxmlformats.org/package/2006/relationships"><Relationship Type="http://schemas.openxmlformats.org/officeDocument/2006/relationships/hyperlink" Id="rId34" Target="http://clerk.house.gov/evs/2023/roll247.xml" TargetMode="External" /><Relationship Type="http://schemas.openxmlformats.org/officeDocument/2006/relationships/hyperlink" Id="rId30" Target="http://clerk.house.gov/evs/2023/roll248.xml" TargetMode="External" /><Relationship Type="http://schemas.openxmlformats.org/officeDocument/2006/relationships/hyperlink" Id="rId28" Target="http://clerk.house.gov/evs/2023/roll249.xml" TargetMode="External" /><Relationship Type="http://schemas.openxmlformats.org/officeDocument/2006/relationships/hyperlink" Id="rId25" Target="http://clerk.house.gov/evs/2023/roll250.xml" TargetMode="External" /><Relationship Type="http://schemas.openxmlformats.org/officeDocument/2006/relationships/hyperlink" Id="rId20" Target="http://clerk.house.gov/evs/2023/roll271.xml" TargetMode="External" /><Relationship Type="http://schemas.openxmlformats.org/officeDocument/2006/relationships/hyperlink" Id="rId24" Target="https://plus.cq.com/doc/news-7769375?9" TargetMode="External" /><Relationship Type="http://schemas.openxmlformats.org/officeDocument/2006/relationships/hyperlink" Id="rId23" Target="https://plus.cq.com/doc/news-7769383?8" TargetMode="External" /><Relationship Type="http://schemas.openxmlformats.org/officeDocument/2006/relationships/hyperlink" Id="rId35" Target="https://plus.cq.com/vote/2023/H/247?8" TargetMode="External" /><Relationship Type="http://schemas.openxmlformats.org/officeDocument/2006/relationships/hyperlink" Id="rId31" Target="https://plus.cq.com/vote/2023/H/248?8" TargetMode="External" /><Relationship Type="http://schemas.openxmlformats.org/officeDocument/2006/relationships/hyperlink" Id="rId29" Target="https://plus.cq.com/vote/2023/H/249?2" TargetMode="External" /><Relationship Type="http://schemas.openxmlformats.org/officeDocument/2006/relationships/hyperlink" Id="rId26" Target="https://plus.cq.com/vote/2023/H/250?3" TargetMode="External" /><Relationship Type="http://schemas.openxmlformats.org/officeDocument/2006/relationships/hyperlink" Id="rId21" Target="https://plus.cq.com/vote/2023/H/271?5" TargetMode="External" /><Relationship Type="http://schemas.openxmlformats.org/officeDocument/2006/relationships/hyperlink" Id="rId33" Target="https://rollcall.com/2023/06/06/still-steaming-over-debt-deal-conservatives-derail-house-action/" TargetMode="External" /><Relationship Type="http://schemas.openxmlformats.org/officeDocument/2006/relationships/hyperlink" Id="rId22" Target="https://www.congress.gov/bill/118th-congress/house-bill/288/all-actions" TargetMode="External" /><Relationship Type="http://schemas.openxmlformats.org/officeDocument/2006/relationships/hyperlink" Id="rId32" Target="https://www.congress.gov/bill/118th-congress/house-resolution/463/all-actions" TargetMode="External" /><Relationship Type="http://schemas.openxmlformats.org/officeDocument/2006/relationships/hyperlink" Id="rId27" Target="https://www.congress.gov/bill/118th-congress/house-resolution/49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