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6917cd77add96c147757143348d0c0756af7c38"/>
    <w:p>
      <w:pPr>
        <w:pStyle w:val="Heading1"/>
      </w:pPr>
      <w:r>
        <w:t xml:space="preserve">U.S. Commission On International Religious Freedom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To Provide $3.5 Million Annually For FY 2023-2024 For The Reauthorization Of The U.S. Commission On International Religious Freedom.</w:t>
      </w:r>
      <w:r>
        <w:t xml:space="preserve"> </w:t>
      </w:r>
      <w:r>
        <w:t xml:space="preserve">In September 2022, according to Congressional Quarterly, Schweikert voted for the United States Commission on International Religious Freedom Reauthorization Act of 2022, which would</w:t>
      </w:r>
      <w:r>
        <w:t xml:space="preserve"> </w:t>
      </w:r>
      <w:r>
        <w:t xml:space="preserve">“</w:t>
      </w:r>
      <w:r>
        <w:t xml:space="preserve">reauthorize the U.S. Commission on International Religious Freedom, authorizing $3.5 million annually for fiscal years 2023 through 2024.</w:t>
      </w:r>
      <w:r>
        <w:t xml:space="preserve">”</w:t>
      </w:r>
      <w:r>
        <w:t xml:space="preserve"> </w:t>
      </w:r>
      <w:r>
        <w:t xml:space="preserve">The vote was on passage. The House passed the bill by a vote of 402-4, thus the bill was sent to President Biden and it ultimately became law. [House Vote 438,</w:t>
      </w:r>
      <w:r>
        <w:t xml:space="preserve"> </w:t>
      </w:r>
      <w:hyperlink r:id="rId20">
        <w:r>
          <w:rPr>
            <w:rStyle w:val="Hyperlink"/>
          </w:rPr>
          <w:t xml:space="preserve">9/19/22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 3895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38.xml" TargetMode="External" /><Relationship Type="http://schemas.openxmlformats.org/officeDocument/2006/relationships/hyperlink" Id="rId21" Target="https://plus.cq.com/vote/2022/H/438?15" TargetMode="External" /><Relationship Type="http://schemas.openxmlformats.org/officeDocument/2006/relationships/hyperlink" Id="rId22" Target="https://www.congress.gov/bill/117th-congress/senate-bill/38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38.xml" TargetMode="External" /><Relationship Type="http://schemas.openxmlformats.org/officeDocument/2006/relationships/hyperlink" Id="rId21" Target="https://plus.cq.com/vote/2022/H/438?15" TargetMode="External" /><Relationship Type="http://schemas.openxmlformats.org/officeDocument/2006/relationships/hyperlink" Id="rId22" Target="https://www.congress.gov/bill/117th-congress/senate-bill/38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2026-01-27T02:09:33Z</dcterms:created>
  <dcterms:modified xsi:type="dcterms:W3CDTF">2026-01-27T02:09:33Z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