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ternational-telecommunication-union"/>
    <w:p>
      <w:pPr>
        <w:pStyle w:val="Heading1"/>
      </w:pPr>
      <w:r>
        <w:t xml:space="preserve">International Telecommunication Union</w:t>
      </w:r>
    </w:p>
    <w:bookmarkStart w:id="23" w:name="security-campaign-director"/>
    <w:p>
      <w:pPr>
        <w:pStyle w:val="Heading3"/>
      </w:pPr>
      <w:r>
        <w:t xml:space="preserve">Security Campaign Director</w:t>
      </w:r>
    </w:p>
    <w:p>
      <w:pPr>
        <w:pStyle w:val="FirstParagraph"/>
      </w:pPr>
      <w:r>
        <w:rPr>
          <w:bCs/>
          <w:b/>
        </w:rPr>
        <w:t xml:space="preserve">2022: Schweikert Voted To Appoint A Security Campaign Director To Promote Candidates For Elections At The International Telecommunication Union Who Will Defend Democratic Principles, Internet Freedom And Telecommunication Security.</w:t>
      </w:r>
      <w:r>
        <w:t xml:space="preserve"> </w:t>
      </w:r>
      <w:r>
        <w:t xml:space="preserve">In April 2022, according to Congressional Quarterly, Schweikert voted for the Transatlantic Telecommunications Security Act, which would</w:t>
      </w:r>
      <w:r>
        <w:t xml:space="preserve"> </w:t>
      </w:r>
      <w:r>
        <w:t xml:space="preserve">“</w:t>
      </w:r>
      <w:r>
        <w:t xml:space="preserve">direct the department to appoint a security campaign director to lead efforts to promote candidates for elections at the International Telecommunication Union who will defend democratic values, internet freedom and telecommunication security.</w:t>
      </w:r>
      <w:r>
        <w:t xml:space="preserve">”</w:t>
      </w:r>
      <w:r>
        <w:t xml:space="preserve"> </w:t>
      </w:r>
      <w:r>
        <w:t xml:space="preserve">The vote was on passage. The House passed the bill by a vote of 366-60, thus the bill was sent to the Senate. [House Vote 133,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3344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Require The Security Campaign Director To Report On Progress In Supporting Cross-Border Connectivity Of Telecommunication Infrastructure In Ukraine, Moldova, Georgia And Western Balkan Nations.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require the director to report to the department on progress in supporting cross-border connectivity of telecommunication infrastructure in Ukraine, Moldova, Georgia and the Western Balkan countries.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