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5" w:name="foreign-aid"/>
    <w:p>
      <w:pPr>
        <w:pStyle w:val="Heading1"/>
      </w:pPr>
      <w:r>
        <w:t xml:space="preserve">Foreign Aid</w:t>
      </w:r>
    </w:p>
    <w:bookmarkStart w:id="28" w:name="funding"/>
    <w:p>
      <w:pPr>
        <w:pStyle w:val="Heading3"/>
      </w:pPr>
      <w:r>
        <w:t xml:space="preserve">Funding</w:t>
      </w:r>
    </w:p>
    <w:p>
      <w:pPr>
        <w:pStyle w:val="FirstParagraph"/>
      </w:pPr>
      <w:r>
        <w:rPr>
          <w:bCs/>
          <w:b/>
        </w:rPr>
        <w:t xml:space="preserve">2023: Schweikert Effectively Voted To Strike Language To Provide $300 Million In Security Assistance To Ukraine.</w:t>
      </w:r>
      <w:r>
        <w:t xml:space="preserve"> </w:t>
      </w:r>
      <w:r>
        <w:t xml:space="preserve">In September 2023, according to Congressional Quarterly, Schweikert voted for</w:t>
      </w:r>
      <w:r>
        <w:t xml:space="preserve"> </w:t>
      </w:r>
      <w:r>
        <w:t xml:space="preserve">“</w:t>
      </w:r>
      <w:r>
        <w:t xml:space="preserve">adoption of the rule (H Res 730) that would provide for floor consideration of the Ukraine Security Assistance and Oversight Supplemental Appropriations Act (HR 5692). The rule would provide for up to 30 minutes of general debate on HR 5692. It would also provide for the automatic adoption of an amendment to the Fiscal 2024 Defense Appropriations Act (HR 4365) that would strike language to provide $300 million in security assistance to Ukraine.</w:t>
      </w:r>
      <w:r>
        <w:t xml:space="preserve">”</w:t>
      </w:r>
      <w:r>
        <w:t xml:space="preserve"> </w:t>
      </w:r>
      <w:r>
        <w:t xml:space="preserve">The vote was on the adoption of the rule. The House adopted the rule by a vote of 217 to 211. [House Vote 457,</w:t>
      </w:r>
      <w:r>
        <w:t xml:space="preserve"> </w:t>
      </w:r>
      <w:hyperlink r:id="rId20">
        <w:r>
          <w:rPr>
            <w:rStyle w:val="Hyperlink"/>
          </w:rPr>
          <w:t xml:space="preserve">9/28/23</w:t>
        </w:r>
      </w:hyperlink>
      <w:r>
        <w:t xml:space="preserve">; Congressional Quarterly,</w:t>
      </w:r>
      <w:r>
        <w:t xml:space="preserve"> </w:t>
      </w:r>
      <w:hyperlink r:id="rId21">
        <w:r>
          <w:rPr>
            <w:rStyle w:val="Hyperlink"/>
          </w:rPr>
          <w:t xml:space="preserve">9/28/23</w:t>
        </w:r>
      </w:hyperlink>
      <w:r>
        <w:t xml:space="preserve">; Congressional Actions,</w:t>
      </w:r>
      <w:r>
        <w:t xml:space="preserve"> </w:t>
      </w:r>
      <w:hyperlink r:id="rId22">
        <w:r>
          <w:rPr>
            <w:rStyle w:val="Hyperlink"/>
          </w:rPr>
          <w:t xml:space="preserve">H.Res. 730</w:t>
        </w:r>
      </w:hyperlink>
      <w:r>
        <w:t xml:space="preserve">]</w:t>
      </w:r>
    </w:p>
    <w:p>
      <w:pPr>
        <w:pStyle w:val="BodyText"/>
      </w:pPr>
      <w:r>
        <w:rPr>
          <w:bCs/>
          <w:b/>
        </w:rPr>
        <w:t xml:space="preserve">2023: Schweikert Effectively Voted To Strike Language To Provide $300 Million In Security Assistance To Ukraine.</w:t>
      </w:r>
      <w:r>
        <w:t xml:space="preserve"> </w:t>
      </w:r>
      <w:r>
        <w:t xml:space="preserve">In September 2023, according to Congressional Quarterly, Schweikert voted for</w:t>
      </w:r>
      <w:r>
        <w:t xml:space="preserve"> </w:t>
      </w:r>
      <w:r>
        <w:t xml:space="preserve">“</w:t>
      </w:r>
      <w:r>
        <w:t xml:space="preserve">to order the previous question (thus ending debate and possibility of amendment) on the rule (H Res 730) that would provide for floor consideration of the Ukraine Security Assistance and Oversight Supplemental Appropriations Act (HR 5692). The rule would provide for up to 30 minutes of general debate on HR 5692. It would also provide for the automatic adoption of an amendment to the Fiscal 2024 Defense Appropriations Act (HR 4365) that would strike language to provide $300 million in security assistance to Ukraine.</w:t>
      </w:r>
      <w:r>
        <w:t xml:space="preserve">”</w:t>
      </w:r>
      <w:r>
        <w:t xml:space="preserve"> </w:t>
      </w:r>
      <w:r>
        <w:t xml:space="preserve">The vote was on the motion to order the previous question. The House agreed to the motion by a vote of 214 to 210. [House Vote 456,</w:t>
      </w:r>
      <w:r>
        <w:t xml:space="preserve"> </w:t>
      </w:r>
      <w:hyperlink r:id="rId23">
        <w:r>
          <w:rPr>
            <w:rStyle w:val="Hyperlink"/>
          </w:rPr>
          <w:t xml:space="preserve">9/28/23</w:t>
        </w:r>
      </w:hyperlink>
      <w:r>
        <w:t xml:space="preserve">; Congressional Quarterly,</w:t>
      </w:r>
      <w:r>
        <w:t xml:space="preserve"> </w:t>
      </w:r>
      <w:hyperlink r:id="rId24">
        <w:r>
          <w:rPr>
            <w:rStyle w:val="Hyperlink"/>
          </w:rPr>
          <w:t xml:space="preserve">9/28/23</w:t>
        </w:r>
      </w:hyperlink>
      <w:r>
        <w:t xml:space="preserve">; Congressional Actions,</w:t>
      </w:r>
      <w:r>
        <w:t xml:space="preserve"> </w:t>
      </w:r>
      <w:hyperlink r:id="rId22">
        <w:r>
          <w:rPr>
            <w:rStyle w:val="Hyperlink"/>
          </w:rPr>
          <w:t xml:space="preserve">H.Res. 730</w:t>
        </w:r>
      </w:hyperlink>
      <w:r>
        <w:t xml:space="preserve">]</w:t>
      </w:r>
    </w:p>
    <w:p>
      <w:pPr>
        <w:pStyle w:val="BodyText"/>
      </w:pPr>
      <w:r>
        <w:rPr>
          <w:bCs/>
          <w:b/>
        </w:rPr>
        <w:t xml:space="preserve">2019: Schweikert Voted Against The FY 2020 Minibus Appropriations Bill, Which Rejected President Trumps Proposal To Reduce Non-Military Foreign Spending By 21%.</w:t>
      </w:r>
      <w:r>
        <w:t xml:space="preserve"> </w:t>
      </w:r>
      <w:r>
        <w:t xml:space="preserve">In December 2019, Schweikert voted against the FY 2020 minibus spending bill According to Congressional Quarterly,</w:t>
      </w:r>
      <w:r>
        <w:t xml:space="preserve"> </w:t>
      </w:r>
      <w:r>
        <w:t xml:space="preserve">“</w:t>
      </w:r>
      <w:r>
        <w:t xml:space="preserve">The measure rejects most of the major spending reductions proposed by President Trump, whose budget would have reduced non-military foreign spending by 21%. It includes $9.1 billion for global health programs, $3.3 billion for military assistance to Israel, $1.4 billion in assistance to Egypt, $1.5 billion for Jordan and $448 million for Ukraine. It includes $6.3 billion to combat HIV/AIDS, and $250 million to respond to the surge of migrants from Central America entering the United States.</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25">
        <w:r>
          <w:rPr>
            <w:rStyle w:val="Hyperlink"/>
          </w:rPr>
          <w:t xml:space="preserve">12/17/19</w:t>
        </w:r>
      </w:hyperlink>
      <w:r>
        <w:t xml:space="preserve">; Congressional Quarterly,</w:t>
      </w:r>
      <w:r>
        <w:t xml:space="preserve"> </w:t>
      </w:r>
      <w:hyperlink r:id="rId26">
        <w:r>
          <w:rPr>
            <w:rStyle w:val="Hyperlink"/>
          </w:rPr>
          <w:t xml:space="preserve">12/17/19</w:t>
        </w:r>
      </w:hyperlink>
      <w:r>
        <w:t xml:space="preserve">; Congressional Actions,</w:t>
      </w:r>
      <w:r>
        <w:t xml:space="preserve"> </w:t>
      </w:r>
      <w:hyperlink r:id="rId27">
        <w:r>
          <w:rPr>
            <w:rStyle w:val="Hyperlink"/>
          </w:rPr>
          <w:t xml:space="preserve">H.R.1865</w:t>
        </w:r>
      </w:hyperlink>
      <w:r>
        <w:t xml:space="preserve">]</w:t>
      </w:r>
    </w:p>
    <w:bookmarkEnd w:id="28"/>
    <w:bookmarkStart w:id="33" w:name="israel"/>
    <w:p>
      <w:pPr>
        <w:pStyle w:val="Heading3"/>
      </w:pPr>
      <w:r>
        <w:t xml:space="preserve">Israel</w:t>
      </w:r>
    </w:p>
    <w:p>
      <w:pPr>
        <w:pStyle w:val="FirstParagraph"/>
      </w:pPr>
      <w:r>
        <w:rPr>
          <w:bCs/>
          <w:b/>
        </w:rPr>
        <w:t xml:space="preserve">2024: Schweikert Voted For The Israel Security Assistance Supplemental Appropriations.</w:t>
      </w:r>
      <w:r>
        <w:t xml:space="preserve"> </w:t>
      </w:r>
      <w:r>
        <w:t xml:space="preserve">In February 2024, Schweikert voted for , according to Congressional Quarterly,</w:t>
      </w:r>
      <w:r>
        <w:t xml:space="preserve"> </w:t>
      </w:r>
      <w:r>
        <w:t xml:space="preserve">“</w:t>
      </w:r>
      <w:r>
        <w:t xml:space="preserve">the bill that would provide $17.6 billion in security assistance to Israel to defend itself in war against Hamas. It would include $13.9 billion in supplemental appropriations for the Defense Department and an additional $3.5 billion in State Department foreign military financing for the sale of U.S. military equipment to Israel. Appropriations provided to aid Israel under the bill would be designated as emergency funding and would not count against discretionary allocations, nor require to be offset.</w:t>
      </w:r>
      <w:r>
        <w:t xml:space="preserve">”</w:t>
      </w:r>
      <w:r>
        <w:t xml:space="preserve"> </w:t>
      </w:r>
      <w:r>
        <w:t xml:space="preserve">The vote was on passage. The House rejected the bill by a vote of 250 to 180. [House Vote 38,</w:t>
      </w:r>
      <w:r>
        <w:t xml:space="preserve"> </w:t>
      </w:r>
      <w:hyperlink r:id="rId29">
        <w:r>
          <w:rPr>
            <w:rStyle w:val="Hyperlink"/>
          </w:rPr>
          <w:t xml:space="preserve">2/6/24</w:t>
        </w:r>
      </w:hyperlink>
      <w:r>
        <w:t xml:space="preserve">; Congressional Quarterly,</w:t>
      </w:r>
      <w:r>
        <w:t xml:space="preserve"> </w:t>
      </w:r>
      <w:hyperlink r:id="rId30">
        <w:r>
          <w:rPr>
            <w:rStyle w:val="Hyperlink"/>
          </w:rPr>
          <w:t xml:space="preserve">2/6/24</w:t>
        </w:r>
      </w:hyperlink>
      <w:r>
        <w:t xml:space="preserve">; Congressional Actions,</w:t>
      </w:r>
      <w:r>
        <w:t xml:space="preserve"> </w:t>
      </w:r>
      <w:hyperlink r:id="rId31">
        <w:r>
          <w:rPr>
            <w:rStyle w:val="Hyperlink"/>
          </w:rPr>
          <w:t xml:space="preserve">H.R. 7217</w:t>
        </w:r>
      </w:hyperlink>
      <w:r>
        <w:t xml:space="preserve">]</w:t>
      </w:r>
    </w:p>
    <w:p>
      <w:pPr>
        <w:numPr>
          <w:ilvl w:val="0"/>
          <w:numId w:val="1001"/>
        </w:numPr>
      </w:pPr>
      <w:r>
        <w:rPr>
          <w:bCs/>
          <w:b/>
        </w:rPr>
        <w:t xml:space="preserve">The White House Issued A Veto Threat On The Bill Due To A Lack Of Funding For Ukraine.</w:t>
      </w:r>
      <w:r>
        <w:t xml:space="preserve"> </w:t>
      </w:r>
      <w:r>
        <w:t xml:space="preserve">According to Congressional Quarterly,</w:t>
      </w:r>
      <w:r>
        <w:t xml:space="preserve"> </w:t>
      </w:r>
      <w:r>
        <w:t xml:space="preserve">“</w:t>
      </w:r>
      <w:r>
        <w:t xml:space="preserve">The White House issued a veto threat on the House bill, which would provide $17.6 billion for Israel and for U.S. operations in the Middle East, while delivering nothing for Ukraine, border security or the rest of the Senate package. A statement of administration policy dismissed the House measure as a</w:t>
      </w:r>
      <w:r>
        <w:t xml:space="preserve"> </w:t>
      </w:r>
      <w:r>
        <w:t xml:space="preserve">‘</w:t>
      </w:r>
      <w:r>
        <w:t xml:space="preserve">political ploy</w:t>
      </w:r>
      <w:r>
        <w:t xml:space="preserve">’</w:t>
      </w:r>
      <w:r>
        <w:t xml:space="preserve"> </w:t>
      </w:r>
      <w:r>
        <w:t xml:space="preserve">that would leave many national security demands unmet.</w:t>
      </w:r>
      <w:r>
        <w:t xml:space="preserve"> </w:t>
      </w:r>
      <w:r>
        <w:t xml:space="preserve">‘</w:t>
      </w:r>
      <w:r>
        <w:t xml:space="preserve">Instead of working in good faith to address the most pressing national security challenges, this bill is another cynical political maneuver,</w:t>
      </w:r>
      <w:r>
        <w:t xml:space="preserve">’</w:t>
      </w:r>
      <w:r>
        <w:t xml:space="preserve"> </w:t>
      </w:r>
      <w:r>
        <w:t xml:space="preserve">the statement said.</w:t>
      </w:r>
      <w:r>
        <w:t xml:space="preserve"> </w:t>
      </w:r>
      <w:r>
        <w:t xml:space="preserve">‘</w:t>
      </w:r>
      <w:r>
        <w:t xml:space="preserve">The security of Israel should be sacred, not a political game.</w:t>
      </w:r>
      <w:r>
        <w:t xml:space="preserve">’</w:t>
      </w:r>
      <w:r>
        <w:t xml:space="preserve">”</w:t>
      </w:r>
      <w:r>
        <w:t xml:space="preserve"> </w:t>
      </w:r>
      <w:r>
        <w:t xml:space="preserve">[Congressional Quarterly,</w:t>
      </w:r>
      <w:r>
        <w:t xml:space="preserve"> </w:t>
      </w:r>
      <w:hyperlink r:id="rId32">
        <w:r>
          <w:rPr>
            <w:rStyle w:val="Hyperlink"/>
          </w:rPr>
          <w:t xml:space="preserve">2/6/24</w:t>
        </w:r>
      </w:hyperlink>
      <w:r>
        <w:t xml:space="preserve">]</w:t>
      </w:r>
    </w:p>
    <w:p>
      <w:pPr>
        <w:numPr>
          <w:ilvl w:val="0"/>
          <w:numId w:val="1001"/>
        </w:numPr>
      </w:pPr>
      <w:r>
        <w:rPr>
          <w:bCs/>
          <w:b/>
        </w:rPr>
        <w:t xml:space="preserve">The House Freedom Caucus Criticized The Bill For Lacking An Offset.</w:t>
      </w:r>
      <w:r>
        <w:t xml:space="preserve"> </w:t>
      </w:r>
      <w:r>
        <w:t xml:space="preserve">According to Congressional Quarterly,</w:t>
      </w:r>
      <w:r>
        <w:t xml:space="preserve"> </w:t>
      </w:r>
      <w:r>
        <w:t xml:space="preserve">“</w:t>
      </w:r>
      <w:r>
        <w:t xml:space="preserve">Republicans, meanwhile, are far from united in support of the bill. The rebellious Freedom Caucus, made up of roughly 30 to 40 members, issued a statement of opposition over the weekend, attacking Johnson, R-La.,</w:t>
      </w:r>
      <w:r>
        <w:t xml:space="preserve"> </w:t>
      </w:r>
      <w:r>
        <w:t xml:space="preserve">‘</w:t>
      </w:r>
      <w:r>
        <w:t xml:space="preserve">for reversing course on his stance to require new supplemental spending to be offset.</w:t>
      </w:r>
      <w:r>
        <w:t xml:space="preserve">’</w:t>
      </w:r>
      <w:r>
        <w:t xml:space="preserve"> </w:t>
      </w:r>
      <w:r>
        <w:t xml:space="preserve">Unlike an earlier House-passed bill for Israel (HR 6126), the new measure drops a proposed funding cut for the IRS. Johnson told reporters last month that it</w:t>
      </w:r>
      <w:r>
        <w:t xml:space="preserve"> </w:t>
      </w:r>
      <w:r>
        <w:t xml:space="preserve">‘</w:t>
      </w:r>
      <w:r>
        <w:t xml:space="preserve">makes a lot of sense</w:t>
      </w:r>
      <w:r>
        <w:t xml:space="preserve">’</w:t>
      </w:r>
      <w:r>
        <w:t xml:space="preserve"> </w:t>
      </w:r>
      <w:r>
        <w:t xml:space="preserve">for Israel aid to have an offset, especially if it involves cuts to the IRS.</w:t>
      </w:r>
      <w:r>
        <w:t xml:space="preserve"> </w:t>
      </w:r>
      <w:r>
        <w:t xml:space="preserve">‘</w:t>
      </w:r>
      <w:r>
        <w:t xml:space="preserve">We can't just keep spending money that we don't have,</w:t>
      </w:r>
      <w:r>
        <w:t xml:space="preserve">’</w:t>
      </w:r>
      <w:r>
        <w:t xml:space="preserve"> </w:t>
      </w:r>
      <w:r>
        <w:t xml:space="preserve">he said. Caroline Coudriet has more on the House bill.</w:t>
      </w:r>
      <w:r>
        <w:t xml:space="preserve">”</w:t>
      </w:r>
      <w:r>
        <w:t xml:space="preserve"> </w:t>
      </w:r>
      <w:r>
        <w:t xml:space="preserve">[Congressional Quarterly,</w:t>
      </w:r>
      <w:r>
        <w:t xml:space="preserve"> </w:t>
      </w:r>
      <w:hyperlink r:id="rId32">
        <w:r>
          <w:rPr>
            <w:rStyle w:val="Hyperlink"/>
          </w:rPr>
          <w:t xml:space="preserve">2/6/24</w:t>
        </w:r>
      </w:hyperlink>
      <w:r>
        <w:t xml:space="preserve">]</w:t>
      </w:r>
    </w:p>
    <w:bookmarkEnd w:id="33"/>
    <w:bookmarkStart w:id="44" w:name="the-millennium-challenge-corporation"/>
    <w:p>
      <w:pPr>
        <w:pStyle w:val="Heading3"/>
      </w:pPr>
      <w:r>
        <w:t xml:space="preserve">The Millennium Challenge Corporation</w:t>
      </w:r>
    </w:p>
    <w:p>
      <w:pPr>
        <w:pStyle w:val="FirstParagraph"/>
      </w:pPr>
      <w:r>
        <w:rPr>
          <w:bCs/>
          <w:b/>
        </w:rPr>
        <w:t xml:space="preserve">2015: Schweikert Voted Against The FY 2016 Budget Resolution Which Called For Making The Millennium Challenge Corporation The Lead Agency In Foreign Development Assistance.</w:t>
      </w:r>
      <w:r>
        <w:t xml:space="preserve"> </w:t>
      </w:r>
      <w:r>
        <w:t xml:space="preserve">In March 2015, Schweikert voted against the FY 2016 budget resolution which called for making the Millennium Development Challenge the lead agency in foreign development assistance. According to Congressional Quarterly, the resolution called for</w:t>
      </w:r>
      <w:r>
        <w:t xml:space="preserve"> </w:t>
      </w:r>
      <w:r>
        <w:t xml:space="preserve">“</w:t>
      </w:r>
      <w:r>
        <w:t xml:space="preserve">making Millennium Challenge Corporation the lead agency in foreign development assistance, rather than USAID (the MCC provides U.S. assistance to countries that meet certain standards, including attacking corruption, respecting human rights, adhering to the rule of law and encouraging economic freedom).</w:t>
      </w:r>
      <w:r>
        <w:t xml:space="preserve">”</w:t>
      </w:r>
      <w:r>
        <w:t xml:space="preserve"> </w:t>
      </w:r>
      <w:r>
        <w:t xml:space="preserve">The vote was on the budget resolution. The House passed the resolution 228 to 199. The budget resolution died in the Senate, but a similar concurrent resolution did pass both Houses. [House Vote 142,</w:t>
      </w:r>
      <w:r>
        <w:t xml:space="preserve"> </w:t>
      </w:r>
      <w:hyperlink r:id="rId34">
        <w:r>
          <w:rPr>
            <w:rStyle w:val="Hyperlink"/>
          </w:rPr>
          <w:t xml:space="preserve">3/25/15</w:t>
        </w:r>
      </w:hyperlink>
      <w:r>
        <w:t xml:space="preserve">; Congressional Quarterly,</w:t>
      </w:r>
      <w:r>
        <w:t xml:space="preserve"> </w:t>
      </w:r>
      <w:hyperlink r:id="rId35">
        <w:r>
          <w:rPr>
            <w:rStyle w:val="Hyperlink"/>
          </w:rPr>
          <w:t xml:space="preserve">3/23/15</w:t>
        </w:r>
      </w:hyperlink>
      <w:r>
        <w:t xml:space="preserve">; Congressional Actions,</w:t>
      </w:r>
      <w:r>
        <w:t xml:space="preserve"> </w:t>
      </w:r>
      <w:hyperlink r:id="rId36">
        <w:r>
          <w:rPr>
            <w:rStyle w:val="Hyperlink"/>
          </w:rPr>
          <w:t xml:space="preserve">S. Con. Res. 11</w:t>
        </w:r>
      </w:hyperlink>
      <w:r>
        <w:t xml:space="preserve">; Congressional Actions,</w:t>
      </w:r>
      <w:r>
        <w:t xml:space="preserve"> </w:t>
      </w:r>
      <w:hyperlink r:id="rId37">
        <w:r>
          <w:rPr>
            <w:rStyle w:val="Hyperlink"/>
          </w:rPr>
          <w:t xml:space="preserve">H. Con. Res. 27</w:t>
        </w:r>
      </w:hyperlink>
      <w:r>
        <w:t xml:space="preserve">]</w:t>
      </w:r>
    </w:p>
    <w:p>
      <w:pPr>
        <w:numPr>
          <w:ilvl w:val="0"/>
          <w:numId w:val="1002"/>
        </w:numPr>
        <w:pStyle w:val="Compact"/>
      </w:pPr>
      <w:r>
        <w:rPr>
          <w:bCs/>
          <w:b/>
        </w:rPr>
        <w:t xml:space="preserve">The Millennium Challenge Corporation (MCC) Is An Independent Agency Created In 2004 To Reduce Poverty.</w:t>
      </w:r>
      <w:r>
        <w:t xml:space="preserve"> </w:t>
      </w:r>
      <w:r>
        <w:t xml:space="preserve">According to the Kaiser Family Foundation,</w:t>
      </w:r>
      <w:r>
        <w:t xml:space="preserve"> </w:t>
      </w:r>
      <w:r>
        <w:t xml:space="preserve">“</w:t>
      </w:r>
      <w:r>
        <w:t xml:space="preserve">Based in the Executive Branch, MCC is an independent U.S. foreign assistance agency, specifically a U.S. government (USG) corporation established in January 2004 by the Millennium Challenge Act of 2003. Its purpose is to reduce poverty by promoting economic growth in low- and lower-middle-income countries through the development of country assistance agreements, which are meant to be driven by country-identified priorities for U.S. government support.</w:t>
      </w:r>
      <w:r>
        <w:t xml:space="preserve">”</w:t>
      </w:r>
      <w:r>
        <w:t xml:space="preserve"> </w:t>
      </w:r>
      <w:r>
        <w:t xml:space="preserve">[Kaiser Family Foundation,</w:t>
      </w:r>
      <w:r>
        <w:t xml:space="preserve"> </w:t>
      </w:r>
      <w:hyperlink r:id="rId38">
        <w:r>
          <w:rPr>
            <w:rStyle w:val="Hyperlink"/>
          </w:rPr>
          <w:t xml:space="preserve">8/6/15</w:t>
        </w:r>
      </w:hyperlink>
      <w:r>
        <w:t xml:space="preserve">]</w:t>
      </w:r>
    </w:p>
    <w:p>
      <w:pPr>
        <w:pStyle w:val="FirstParagraph"/>
      </w:pPr>
      <w:r>
        <w:rPr>
          <w:bCs/>
          <w:b/>
        </w:rPr>
        <w:t xml:space="preserve">2015: Schweikert Voted Against A FY 2016 Budget Resolution Which Called For Making The Millennium Challenge Corporation The Lead Agency In Foreign Development Assistance.</w:t>
      </w:r>
      <w:r>
        <w:t xml:space="preserve"> </w:t>
      </w:r>
      <w:r>
        <w:t xml:space="preserve">In March 2015, Schweikert voted against a FY 2016 Budget Resolution which called for making the Millennium Development Challenge the lead agency in foreign development assistance. According to Congressional Quarterly, the resolution called for</w:t>
      </w:r>
      <w:r>
        <w:t xml:space="preserve"> </w:t>
      </w:r>
      <w:r>
        <w:t xml:space="preserve">“</w:t>
      </w:r>
      <w:r>
        <w:t xml:space="preserve">making Millennium Challenge Corporation the lead agency in foreign development assistance, rather than USAID (the MCC provides U.S. assistance to countries that meet certain standards, including attacking corruption, respecting human rights, adhering to the rule of law and encouraging economic freedom).</w:t>
      </w:r>
      <w:r>
        <w:t xml:space="preserve">”</w:t>
      </w:r>
      <w:r>
        <w:t xml:space="preserve"> </w:t>
      </w:r>
      <w:r>
        <w:t xml:space="preserve">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39">
        <w:r>
          <w:rPr>
            <w:rStyle w:val="Hyperlink"/>
          </w:rPr>
          <w:t xml:space="preserve">3/25/15</w:t>
        </w:r>
      </w:hyperlink>
      <w:r>
        <w:t xml:space="preserve">; Congressional Quarterly,</w:t>
      </w:r>
      <w:r>
        <w:t xml:space="preserve"> </w:t>
      </w:r>
      <w:hyperlink r:id="rId35">
        <w:r>
          <w:rPr>
            <w:rStyle w:val="Hyperlink"/>
          </w:rPr>
          <w:t xml:space="preserve">3/23/15</w:t>
        </w:r>
      </w:hyperlink>
      <w:r>
        <w:t xml:space="preserve">; Congressional Actions,</w:t>
      </w:r>
      <w:r>
        <w:t xml:space="preserve"> </w:t>
      </w:r>
      <w:hyperlink r:id="rId36">
        <w:r>
          <w:rPr>
            <w:rStyle w:val="Hyperlink"/>
          </w:rPr>
          <w:t xml:space="preserve">S. Con. Res. 11</w:t>
        </w:r>
      </w:hyperlink>
      <w:r>
        <w:t xml:space="preserve">; Congressional Actions,</w:t>
      </w:r>
      <w:r>
        <w:t xml:space="preserve"> </w:t>
      </w:r>
      <w:hyperlink r:id="rId40">
        <w:r>
          <w:rPr>
            <w:rStyle w:val="Hyperlink"/>
          </w:rPr>
          <w:t xml:space="preserve">H. Amdt. 86</w:t>
        </w:r>
      </w:hyperlink>
      <w:r>
        <w:t xml:space="preserve">; Congressional Actions,</w:t>
      </w:r>
      <w:r>
        <w:t xml:space="preserve"> </w:t>
      </w:r>
      <w:hyperlink r:id="rId37">
        <w:r>
          <w:rPr>
            <w:rStyle w:val="Hyperlink"/>
          </w:rPr>
          <w:t xml:space="preserve">H. Con. Res. 27</w:t>
        </w:r>
      </w:hyperlink>
      <w:r>
        <w:t xml:space="preserve">]</w:t>
      </w:r>
    </w:p>
    <w:p>
      <w:pPr>
        <w:numPr>
          <w:ilvl w:val="0"/>
          <w:numId w:val="1003"/>
        </w:numPr>
        <w:pStyle w:val="Compact"/>
      </w:pPr>
      <w:r>
        <w:rPr>
          <w:bCs/>
          <w:b/>
        </w:rPr>
        <w:t xml:space="preserve">The Millennium Challenge Corporation (MCC) Is An Independent Agency Created In 2004 To Reduce Poverty.</w:t>
      </w:r>
      <w:r>
        <w:t xml:space="preserve"> </w:t>
      </w:r>
      <w:r>
        <w:t xml:space="preserve">According to the Kaiser Family Foundation,</w:t>
      </w:r>
      <w:r>
        <w:t xml:space="preserve"> </w:t>
      </w:r>
      <w:r>
        <w:t xml:space="preserve">“</w:t>
      </w:r>
      <w:r>
        <w:t xml:space="preserve">Based in the Executive Branch, MCC is an independent U.S. foreign assistance agency, specifically a U.S. government (USG) corporation established in January 2004 by the Millennium Challenge Act of 2003. Its purpose is to reduce poverty by promoting economic growth in low- and lower-middle-income countries through the development of country assistance agreements, which are meant to be driven by country-identified priorities for U.S. government support.</w:t>
      </w:r>
      <w:r>
        <w:t xml:space="preserve">”</w:t>
      </w:r>
      <w:r>
        <w:t xml:space="preserve"> </w:t>
      </w:r>
      <w:r>
        <w:t xml:space="preserve">[Kaiser Family Foundation,</w:t>
      </w:r>
      <w:r>
        <w:t xml:space="preserve"> </w:t>
      </w:r>
      <w:hyperlink r:id="rId38">
        <w:r>
          <w:rPr>
            <w:rStyle w:val="Hyperlink"/>
          </w:rPr>
          <w:t xml:space="preserve">8/6/15</w:t>
        </w:r>
      </w:hyperlink>
      <w:r>
        <w:t xml:space="preserve">]</w:t>
      </w:r>
    </w:p>
    <w:p>
      <w:pPr>
        <w:pStyle w:val="FirstParagraph"/>
      </w:pPr>
      <w:r>
        <w:rPr>
          <w:bCs/>
          <w:b/>
        </w:rPr>
        <w:t xml:space="preserve">2015: Schweikert Voted For A FY 2016 Budget Resolution Which Called For Making The Millennium Challenge Corporation The Lead Agency In Foreign Development Assistance.</w:t>
      </w:r>
      <w:r>
        <w:t xml:space="preserve"> </w:t>
      </w:r>
      <w:r>
        <w:t xml:space="preserve">In March 2015, Schweikert voted for a FY 2016 Budget Resolution which called for making the Millennium Development Challenge the lead agency in foreign development assistance. According to Congressional Quarterly, the resolution called for</w:t>
      </w:r>
      <w:r>
        <w:t xml:space="preserve"> </w:t>
      </w:r>
      <w:r>
        <w:t xml:space="preserve">“</w:t>
      </w:r>
      <w:r>
        <w:t xml:space="preserve">making Millennium Challenge Corporation the lead agency in foreign development assistance, rather than USAID (the MCC provides U.S. assistance to countries that meet certain standards, including attacking corruption, respecting human rights, adhering to the rule of law and encouraging economic freedom).</w:t>
      </w:r>
      <w:r>
        <w:t xml:space="preserve">”</w:t>
      </w:r>
      <w:r>
        <w:t xml:space="preserve"> </w:t>
      </w:r>
      <w:r>
        <w:t xml:space="preserve">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41">
        <w:r>
          <w:rPr>
            <w:rStyle w:val="Hyperlink"/>
          </w:rPr>
          <w:t xml:space="preserve">3/25/15</w:t>
        </w:r>
      </w:hyperlink>
      <w:r>
        <w:t xml:space="preserve">; Congressional Quarterly,</w:t>
      </w:r>
      <w:r>
        <w:t xml:space="preserve"> </w:t>
      </w:r>
      <w:hyperlink r:id="rId35">
        <w:r>
          <w:rPr>
            <w:rStyle w:val="Hyperlink"/>
          </w:rPr>
          <w:t xml:space="preserve">3/23/15</w:t>
        </w:r>
      </w:hyperlink>
      <w:r>
        <w:t xml:space="preserve">; Congressional Quarterly,</w:t>
      </w:r>
      <w:r>
        <w:t xml:space="preserve"> </w:t>
      </w:r>
      <w:hyperlink r:id="rId42">
        <w:r>
          <w:rPr>
            <w:rStyle w:val="Hyperlink"/>
          </w:rPr>
          <w:t xml:space="preserve">3/30/15</w:t>
        </w:r>
      </w:hyperlink>
      <w:r>
        <w:t xml:space="preserve">; Congressional Actions,</w:t>
      </w:r>
      <w:r>
        <w:t xml:space="preserve"> </w:t>
      </w:r>
      <w:hyperlink r:id="rId36">
        <w:r>
          <w:rPr>
            <w:rStyle w:val="Hyperlink"/>
          </w:rPr>
          <w:t xml:space="preserve">S. Con. Res. 11</w:t>
        </w:r>
      </w:hyperlink>
      <w:r>
        <w:t xml:space="preserve">; Congressional Actions,</w:t>
      </w:r>
      <w:r>
        <w:t xml:space="preserve"> </w:t>
      </w:r>
      <w:hyperlink r:id="rId43">
        <w:r>
          <w:rPr>
            <w:rStyle w:val="Hyperlink"/>
          </w:rPr>
          <w:t xml:space="preserve">H. Amdt. 85</w:t>
        </w:r>
      </w:hyperlink>
      <w:r>
        <w:t xml:space="preserve">; Congressional Actions,</w:t>
      </w:r>
      <w:r>
        <w:t xml:space="preserve"> </w:t>
      </w:r>
      <w:hyperlink r:id="rId37">
        <w:r>
          <w:rPr>
            <w:rStyle w:val="Hyperlink"/>
          </w:rPr>
          <w:t xml:space="preserve">H. Con. Res. 27</w:t>
        </w:r>
      </w:hyperlink>
      <w:r>
        <w:t xml:space="preserve">]</w:t>
      </w:r>
    </w:p>
    <w:p>
      <w:pPr>
        <w:numPr>
          <w:ilvl w:val="0"/>
          <w:numId w:val="1004"/>
        </w:numPr>
        <w:pStyle w:val="Compact"/>
      </w:pPr>
      <w:r>
        <w:rPr>
          <w:bCs/>
          <w:b/>
        </w:rPr>
        <w:t xml:space="preserve">The Millennium Challenge Corporation (MCC) Is An Independent Agency Created In 2004 To Reduce Poverty.</w:t>
      </w:r>
      <w:r>
        <w:t xml:space="preserve"> </w:t>
      </w:r>
      <w:r>
        <w:t xml:space="preserve">According to the Kaiser Family Foundation,</w:t>
      </w:r>
      <w:r>
        <w:t xml:space="preserve"> </w:t>
      </w:r>
      <w:r>
        <w:t xml:space="preserve">“</w:t>
      </w:r>
      <w:r>
        <w:t xml:space="preserve">Based in the Executive Branch, MCC is an independent U.S. foreign assistance agency, specifically a U.S. government (USG) corporation established in January 2004 by the Millennium Challenge Act of 2003. Its purpose is to reduce poverty by promoting economic growth in low- and lower-middle-income countries through the development of country assistance agreements, which are meant to be driven by country-identified priorities for U.S. government support.</w:t>
      </w:r>
      <w:r>
        <w:t xml:space="preserve">”</w:t>
      </w:r>
      <w:r>
        <w:t xml:space="preserve"> </w:t>
      </w:r>
      <w:r>
        <w:t xml:space="preserve">[Kaiser Family Foundation,</w:t>
      </w:r>
      <w:r>
        <w:t xml:space="preserve"> </w:t>
      </w:r>
      <w:hyperlink r:id="rId38">
        <w:r>
          <w:rPr>
            <w:rStyle w:val="Hyperlink"/>
          </w:rPr>
          <w:t xml:space="preserve">8/6/15</w:t>
        </w:r>
      </w:hyperlink>
      <w:r>
        <w:t xml:space="preserve">]</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1" Target="http://clerk.house.gov/evs/2015/roll140.xml" TargetMode="External" /><Relationship Type="http://schemas.openxmlformats.org/officeDocument/2006/relationships/hyperlink" Id="rId39" Target="http://clerk.house.gov/evs/2015/roll141.xml" TargetMode="External" /><Relationship Type="http://schemas.openxmlformats.org/officeDocument/2006/relationships/hyperlink" Id="rId34" Target="http://clerk.house.gov/evs/2015/roll142.xml" TargetMode="External" /><Relationship Type="http://schemas.openxmlformats.org/officeDocument/2006/relationships/hyperlink" Id="rId25" Target="http://clerk.house.gov/evs/2019/roll689.xml" TargetMode="External" /><Relationship Type="http://schemas.openxmlformats.org/officeDocument/2006/relationships/hyperlink" Id="rId23" Target="http://clerk.house.gov/evs/2023/roll456.xml" TargetMode="External" /><Relationship Type="http://schemas.openxmlformats.org/officeDocument/2006/relationships/hyperlink" Id="rId20" Target="http://clerk.house.gov/evs/2023/roll457.xml" TargetMode="External" /><Relationship Type="http://schemas.openxmlformats.org/officeDocument/2006/relationships/hyperlink" Id="rId29" Target="http://clerk.house.gov/evs/2024/roll038.xml" TargetMode="External" /><Relationship Type="http://schemas.openxmlformats.org/officeDocument/2006/relationships/hyperlink" Id="rId38" Target="http://kff.org/global-health-policy/fact-sheet/the-millennium-challenge-corporation-mcc-and-global-health/" TargetMode="External" /><Relationship Type="http://schemas.openxmlformats.org/officeDocument/2006/relationships/hyperlink" Id="rId35" Target="http://www.cq.com/doc/har-4648745?4" TargetMode="External" /><Relationship Type="http://schemas.openxmlformats.org/officeDocument/2006/relationships/hyperlink" Id="rId42" Target="http://www.cq.com/doc/har-4655279?20&amp;search=7riX3e6K" TargetMode="External" /><Relationship Type="http://schemas.openxmlformats.org/officeDocument/2006/relationships/hyperlink" Id="rId32" Target="https://plus.cq.com/doc/btnews-7931999?13" TargetMode="External" /><Relationship Type="http://schemas.openxmlformats.org/officeDocument/2006/relationships/hyperlink" Id="rId26" Target="https://plus.cq.com/vote/2019/H/689?8" TargetMode="External" /><Relationship Type="http://schemas.openxmlformats.org/officeDocument/2006/relationships/hyperlink" Id="rId24" Target="https://plus.cq.com/vote/2023/H/456?32" TargetMode="External" /><Relationship Type="http://schemas.openxmlformats.org/officeDocument/2006/relationships/hyperlink" Id="rId21" Target="https://plus.cq.com/vote/2023/H/457?33" TargetMode="External" /><Relationship Type="http://schemas.openxmlformats.org/officeDocument/2006/relationships/hyperlink" Id="rId30" Target="https://plus.cq.com/vote/2024/H/38?10" TargetMode="External" /><Relationship Type="http://schemas.openxmlformats.org/officeDocument/2006/relationships/hyperlink" Id="rId43" Target="https://www.congress.gov/amendment/114th-congress/house-amendment/85/actions" TargetMode="External" /><Relationship Type="http://schemas.openxmlformats.org/officeDocument/2006/relationships/hyperlink" Id="rId40" Target="https://www.congress.gov/amendment/114th-congress/house-amendment/86/actions" TargetMode="External" /><Relationship Type="http://schemas.openxmlformats.org/officeDocument/2006/relationships/hyperlink" Id="rId37" Target="https://www.congress.gov/bill/114th-congress/house-concurrent-resolution/27/all-actions" TargetMode="External" /><Relationship Type="http://schemas.openxmlformats.org/officeDocument/2006/relationships/hyperlink" Id="rId36" Target="https://www.congress.gov/bill/114th-congress/senate-concurrent-resolution/11/all-actions" TargetMode="External" /><Relationship Type="http://schemas.openxmlformats.org/officeDocument/2006/relationships/hyperlink" Id="rId27" Target="https://www.congress.gov/bill/116th-congress/house-bill/1865/all-actions?q=%7b%22search%22%3A%5B%22hr+1865%22%5D%7d&amp;s=4&amp;r=1" TargetMode="External" /><Relationship Type="http://schemas.openxmlformats.org/officeDocument/2006/relationships/hyperlink" Id="rId31" Target="https://www.congress.gov/bill/118th-congress/house-bill/7217/all-actions" TargetMode="External" /><Relationship Type="http://schemas.openxmlformats.org/officeDocument/2006/relationships/hyperlink" Id="rId22" Target="https://www.congress.gov/bill/118th-congress/house-resolution/730/all-actions" TargetMode="External" /></Relationships>
</file>

<file path=word/_rels/footnotes.xml.rels><?xml version="1.0" encoding="UTF-8"?><Relationships xmlns="http://schemas.openxmlformats.org/package/2006/relationships"><Relationship Type="http://schemas.openxmlformats.org/officeDocument/2006/relationships/hyperlink" Id="rId41" Target="http://clerk.house.gov/evs/2015/roll140.xml" TargetMode="External" /><Relationship Type="http://schemas.openxmlformats.org/officeDocument/2006/relationships/hyperlink" Id="rId39" Target="http://clerk.house.gov/evs/2015/roll141.xml" TargetMode="External" /><Relationship Type="http://schemas.openxmlformats.org/officeDocument/2006/relationships/hyperlink" Id="rId34" Target="http://clerk.house.gov/evs/2015/roll142.xml" TargetMode="External" /><Relationship Type="http://schemas.openxmlformats.org/officeDocument/2006/relationships/hyperlink" Id="rId25" Target="http://clerk.house.gov/evs/2019/roll689.xml" TargetMode="External" /><Relationship Type="http://schemas.openxmlformats.org/officeDocument/2006/relationships/hyperlink" Id="rId23" Target="http://clerk.house.gov/evs/2023/roll456.xml" TargetMode="External" /><Relationship Type="http://schemas.openxmlformats.org/officeDocument/2006/relationships/hyperlink" Id="rId20" Target="http://clerk.house.gov/evs/2023/roll457.xml" TargetMode="External" /><Relationship Type="http://schemas.openxmlformats.org/officeDocument/2006/relationships/hyperlink" Id="rId29" Target="http://clerk.house.gov/evs/2024/roll038.xml" TargetMode="External" /><Relationship Type="http://schemas.openxmlformats.org/officeDocument/2006/relationships/hyperlink" Id="rId38" Target="http://kff.org/global-health-policy/fact-sheet/the-millennium-challenge-corporation-mcc-and-global-health/" TargetMode="External" /><Relationship Type="http://schemas.openxmlformats.org/officeDocument/2006/relationships/hyperlink" Id="rId35" Target="http://www.cq.com/doc/har-4648745?4" TargetMode="External" /><Relationship Type="http://schemas.openxmlformats.org/officeDocument/2006/relationships/hyperlink" Id="rId42" Target="http://www.cq.com/doc/har-4655279?20&amp;search=7riX3e6K" TargetMode="External" /><Relationship Type="http://schemas.openxmlformats.org/officeDocument/2006/relationships/hyperlink" Id="rId32" Target="https://plus.cq.com/doc/btnews-7931999?13" TargetMode="External" /><Relationship Type="http://schemas.openxmlformats.org/officeDocument/2006/relationships/hyperlink" Id="rId26" Target="https://plus.cq.com/vote/2019/H/689?8" TargetMode="External" /><Relationship Type="http://schemas.openxmlformats.org/officeDocument/2006/relationships/hyperlink" Id="rId24" Target="https://plus.cq.com/vote/2023/H/456?32" TargetMode="External" /><Relationship Type="http://schemas.openxmlformats.org/officeDocument/2006/relationships/hyperlink" Id="rId21" Target="https://plus.cq.com/vote/2023/H/457?33" TargetMode="External" /><Relationship Type="http://schemas.openxmlformats.org/officeDocument/2006/relationships/hyperlink" Id="rId30" Target="https://plus.cq.com/vote/2024/H/38?10" TargetMode="External" /><Relationship Type="http://schemas.openxmlformats.org/officeDocument/2006/relationships/hyperlink" Id="rId43" Target="https://www.congress.gov/amendment/114th-congress/house-amendment/85/actions" TargetMode="External" /><Relationship Type="http://schemas.openxmlformats.org/officeDocument/2006/relationships/hyperlink" Id="rId40" Target="https://www.congress.gov/amendment/114th-congress/house-amendment/86/actions" TargetMode="External" /><Relationship Type="http://schemas.openxmlformats.org/officeDocument/2006/relationships/hyperlink" Id="rId37" Target="https://www.congress.gov/bill/114th-congress/house-concurrent-resolution/27/all-actions" TargetMode="External" /><Relationship Type="http://schemas.openxmlformats.org/officeDocument/2006/relationships/hyperlink" Id="rId36" Target="https://www.congress.gov/bill/114th-congress/senate-concurrent-resolution/11/all-actions" TargetMode="External" /><Relationship Type="http://schemas.openxmlformats.org/officeDocument/2006/relationships/hyperlink" Id="rId27" Target="https://www.congress.gov/bill/116th-congress/house-bill/1865/all-actions?q=%7b%22search%22%3A%5B%22hr+1865%22%5D%7d&amp;s=4&amp;r=1" TargetMode="External" /><Relationship Type="http://schemas.openxmlformats.org/officeDocument/2006/relationships/hyperlink" Id="rId31" Target="https://www.congress.gov/bill/118th-congress/house-bill/7217/all-actions" TargetMode="External" /><Relationship Type="http://schemas.openxmlformats.org/officeDocument/2006/relationships/hyperlink" Id="rId22" Target="https://www.congress.gov/bill/118th-congress/house-resolution/73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2026-01-27T02:09:34Z</dcterms:created>
  <dcterms:modified xsi:type="dcterms:W3CDTF">2026-01-27T02:09:34Z</dcterms:modified>
</cp:coreProperties>
</file>

<file path=docProps/custom.xml><?xml version="1.0" encoding="utf-8"?>
<Properties xmlns="http://schemas.openxmlformats.org/officeDocument/2006/custom-properties" xmlns:vt="http://schemas.openxmlformats.org/officeDocument/2006/docPropsVTypes"/>
</file>