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foreign-adversaries"/>
    <w:p>
      <w:pPr>
        <w:pStyle w:val="Heading1"/>
      </w:pPr>
      <w:r>
        <w:t xml:space="preserve">Foreign Adversaries</w:t>
      </w:r>
    </w:p>
    <w:bookmarkStart w:id="23" w:name="biotechnology-products-and-services"/>
    <w:p>
      <w:pPr>
        <w:pStyle w:val="Heading3"/>
      </w:pPr>
      <w:r>
        <w:t xml:space="preserve">Biotechnology Products And Services</w:t>
      </w:r>
    </w:p>
    <w:p>
      <w:pPr>
        <w:pStyle w:val="FirstParagraph"/>
      </w:pPr>
      <w:r>
        <w:rPr>
          <w:bCs/>
          <w:b/>
        </w:rPr>
        <w:t xml:space="preserve">2024: Schweikert Voted To Prohibit The Federal Government from Procuring Biotechnology Products And Services From Foreign Adversaries Or Contracting With Companies That Use Such Products.</w:t>
      </w:r>
      <w:r>
        <w:t xml:space="preserve"> </w:t>
      </w:r>
      <w:r>
        <w:t xml:space="preserve">In September 2024, Schweikert voted for , according to Congressional Quarterly,</w:t>
      </w:r>
      <w:r>
        <w:t xml:space="preserve"> </w:t>
      </w:r>
      <w:r>
        <w:t xml:space="preserve">“</w:t>
      </w:r>
      <w:r>
        <w:t xml:space="preserve">the bill, as amended, that would prohibit federal agencies from procuring, purchasing or obtaining biotechnology products or services from a biotechnology company that is controlled or operated on behalf of a foreign adversary. It also would prohibit agencies from entering into, renewing or extending a contract with an entity that uses those products or services from such a</w:t>
      </w:r>
      <w:r>
        <w:t xml:space="preserve"> </w:t>
      </w:r>
      <w:r>
        <w:t xml:space="preserve">‘</w:t>
      </w:r>
      <w:r>
        <w:t xml:space="preserve">company of concern.</w:t>
      </w:r>
      <w:r>
        <w:t xml:space="preserve">’</w:t>
      </w:r>
      <w:r>
        <w:t xml:space="preserve"> </w:t>
      </w:r>
      <w:r>
        <w:t xml:space="preserve">Prohibitions on five companies -- BGI, MGI, Complete Genomics, WuXi AppTec and WuXi Biologics -- would go into effect 60 days after the Federal Acquisition Regulatory Council revises regulations to implement the bill's requirements. Additional companies of concern could be added by the Office of Management and Budget, based on recommendations of the Defense Department in consultation with other federal agencies, 180 days after the revisions.</w:t>
      </w:r>
      <w:r>
        <w:t xml:space="preserve">”</w:t>
      </w:r>
      <w:r>
        <w:t xml:space="preserve"> </w:t>
      </w:r>
      <w:r>
        <w:t xml:space="preserve">The vote was on passage. The House passed the bill by a vote of 306 to 81. [House Vote 402,</w:t>
      </w:r>
      <w:r>
        <w:t xml:space="preserve"> </w:t>
      </w:r>
      <w:hyperlink r:id="rId20">
        <w:r>
          <w:rPr>
            <w:rStyle w:val="Hyperlink"/>
          </w:rPr>
          <w:t xml:space="preserve">9/9/24</w:t>
        </w:r>
      </w:hyperlink>
      <w:r>
        <w:t xml:space="preserve">; Congressional Quarterly,</w:t>
      </w:r>
      <w:r>
        <w:t xml:space="preserve"> </w:t>
      </w:r>
      <w:hyperlink r:id="rId21">
        <w:r>
          <w:rPr>
            <w:rStyle w:val="Hyperlink"/>
          </w:rPr>
          <w:t xml:space="preserve">9/9/24</w:t>
        </w:r>
      </w:hyperlink>
      <w:r>
        <w:t xml:space="preserve">; Congressional Actions,</w:t>
      </w:r>
      <w:r>
        <w:t xml:space="preserve"> </w:t>
      </w:r>
      <w:hyperlink r:id="rId22">
        <w:r>
          <w:rPr>
            <w:rStyle w:val="Hyperlink"/>
          </w:rPr>
          <w:t xml:space="preserve">H.R. 8333</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402.xml" TargetMode="External" /><Relationship Type="http://schemas.openxmlformats.org/officeDocument/2006/relationships/hyperlink" Id="rId21" Target="https://plus.cq.com/vote/2024/H/402?4" TargetMode="External" /><Relationship Type="http://schemas.openxmlformats.org/officeDocument/2006/relationships/hyperlink" Id="rId22" Target="https://www.congress.gov/bill/118th-congress/house-bill/8333/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402.xml" TargetMode="External" /><Relationship Type="http://schemas.openxmlformats.org/officeDocument/2006/relationships/hyperlink" Id="rId21" Target="https://plus.cq.com/vote/2024/H/402?4" TargetMode="External" /><Relationship Type="http://schemas.openxmlformats.org/officeDocument/2006/relationships/hyperlink" Id="rId22" Target="https://www.congress.gov/bill/118th-congress/house-bill/833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