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wind"/>
    <w:p>
      <w:pPr>
        <w:pStyle w:val="Heading1"/>
      </w:pPr>
      <w:r>
        <w:t xml:space="preserve">Wind</w:t>
      </w:r>
    </w:p>
    <w:bookmarkStart w:id="23" w:name="authorizing-lease-sales"/>
    <w:p>
      <w:pPr>
        <w:pStyle w:val="Heading3"/>
      </w:pPr>
      <w:r>
        <w:t xml:space="preserve">Authorizing Lease Sales</w:t>
      </w:r>
    </w:p>
    <w:p>
      <w:pPr>
        <w:pStyle w:val="FirstParagraph"/>
      </w:pPr>
      <w:r>
        <w:rPr>
          <w:bCs/>
          <w:b/>
        </w:rPr>
        <w:t xml:space="preserve">2022: Schweikert Voted Against Authorizing Wind Lease Sales On The Shelf Adjacent To U.S. Territories And Against Prohibiting New Wind Or Solar Development Rights On Federal Lands For A Decade With The Exception Of Certain Oil Or Gas Lease Sales.</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authorize wind lease sales adjacent to U.S. territories but prohibit new wind or solar development rights on federal lands for 10 years unless the department completes certain oil or gas lease sales.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0">
        <w:r>
          <w:rPr>
            <w:rStyle w:val="Hyperlink"/>
          </w:rPr>
          <w:t xml:space="preserve">8/12/22</w:t>
        </w:r>
      </w:hyperlink>
      <w:r>
        <w:t xml:space="preserve">; Congressional Quarterly,</w:t>
      </w:r>
      <w:r>
        <w:t xml:space="preserve"> </w:t>
      </w:r>
      <w:hyperlink r:id="rId21">
        <w:r>
          <w:rPr>
            <w:rStyle w:val="Hyperlink"/>
          </w:rPr>
          <w:t xml:space="preserve">8/12/22</w:t>
        </w:r>
      </w:hyperlink>
      <w:r>
        <w:t xml:space="preserve">; Congressional Actions,</w:t>
      </w:r>
      <w:r>
        <w:t xml:space="preserve"> </w:t>
      </w:r>
      <w:hyperlink r:id="rId22">
        <w:r>
          <w:rPr>
            <w:rStyle w:val="Hyperlink"/>
          </w:rPr>
          <w:t xml:space="preserve">H.R. 5376</w:t>
        </w:r>
      </w:hyperlink>
      <w:r>
        <w:t xml:space="preserve">]</w:t>
      </w:r>
    </w:p>
    <w:bookmarkEnd w:id="23"/>
    <w:bookmarkStart w:id="28" w:name="funding"/>
    <w:p>
      <w:pPr>
        <w:pStyle w:val="Heading3"/>
      </w:pPr>
      <w:r>
        <w:t xml:space="preserve">Funding</w:t>
      </w:r>
    </w:p>
    <w:p>
      <w:pPr>
        <w:pStyle w:val="FirstParagraph"/>
      </w:pPr>
      <w:r>
        <w:rPr>
          <w:bCs/>
          <w:b/>
        </w:rPr>
        <w:t xml:space="preserve">2013: Schweikert Voted Against Funding Department Of Energy Wind Energy Programs.</w:t>
      </w:r>
      <w:r>
        <w:t xml:space="preserve"> </w:t>
      </w:r>
      <w:r>
        <w:t xml:space="preserve">In July 2013, Schweikert voted for an amendment that would have, according to Congressional Quarterly,</w:t>
      </w:r>
      <w:r>
        <w:t xml:space="preserve"> </w:t>
      </w:r>
      <w:r>
        <w:t xml:space="preserve">“</w:t>
      </w:r>
      <w:r>
        <w:t xml:space="preserve">bar[red] the Energy Department from using funds in the bill designated for renewable-energy, energy reliability and efficiency activities for wind energy programs.</w:t>
      </w:r>
      <w:r>
        <w:t xml:space="preserve">”</w:t>
      </w:r>
      <w:r>
        <w:t xml:space="preserve"> </w:t>
      </w:r>
      <w:r>
        <w:t xml:space="preserve">The underlying legislation was an FY 2014 Energy and Water appropriations bill. The House rejected the amendment by a vote of 94 to 329. [House Vote 339,</w:t>
      </w:r>
      <w:r>
        <w:t xml:space="preserve"> </w:t>
      </w:r>
      <w:hyperlink r:id="rId24">
        <w:r>
          <w:rPr>
            <w:rStyle w:val="Hyperlink"/>
          </w:rPr>
          <w:t xml:space="preserve">7/10/13</w:t>
        </w:r>
      </w:hyperlink>
      <w:r>
        <w:t xml:space="preserve">; Congressional Quarterly,</w:t>
      </w:r>
      <w:r>
        <w:t xml:space="preserve"> </w:t>
      </w:r>
      <w:hyperlink r:id="rId25">
        <w:r>
          <w:rPr>
            <w:rStyle w:val="Hyperlink"/>
          </w:rPr>
          <w:t xml:space="preserve">7/10/13</w:t>
        </w:r>
      </w:hyperlink>
      <w:r>
        <w:t xml:space="preserve">; Congressional Actions,</w:t>
      </w:r>
      <w:r>
        <w:t xml:space="preserve"> </w:t>
      </w:r>
      <w:hyperlink r:id="rId26">
        <w:r>
          <w:rPr>
            <w:rStyle w:val="Hyperlink"/>
          </w:rPr>
          <w:t xml:space="preserve">H. Amdt. 297</w:t>
        </w:r>
      </w:hyperlink>
      <w:r>
        <w:t xml:space="preserve">; Congressional Actions,</w:t>
      </w:r>
      <w:r>
        <w:t xml:space="preserve"> </w:t>
      </w:r>
      <w:hyperlink r:id="rId27">
        <w:r>
          <w:rPr>
            <w:rStyle w:val="Hyperlink"/>
          </w:rPr>
          <w:t xml:space="preserve">H.R. 2609</w:t>
        </w:r>
      </w:hyperlink>
      <w:r>
        <w:t xml:space="preserve">]</w:t>
      </w:r>
    </w:p>
    <w:bookmarkEnd w:id="28"/>
    <w:bookmarkStart w:id="33" w:name="offshore-wind-environmental-review-study"/>
    <w:p>
      <w:pPr>
        <w:pStyle w:val="Heading3"/>
      </w:pPr>
      <w:r>
        <w:t xml:space="preserve">Offshore Wind Environmental Review Study</w:t>
      </w:r>
    </w:p>
    <w:p>
      <w:pPr>
        <w:pStyle w:val="FirstParagraph"/>
      </w:pPr>
      <w:r>
        <w:rPr>
          <w:bCs/>
          <w:b/>
        </w:rPr>
        <w:t xml:space="preserve">2023: Schweikert Voted For An Amendment That Would Require A Study On The Sufficiency Of The Environmental Review Process For Offshore Wind Projects, The Impacts On Whales, Fishing, Air Quality, Military Use, And The Sustainability Of Shoreline Beaches, And The Costs Of Offshore Wind Projects.</w:t>
      </w:r>
      <w:r>
        <w:t xml:space="preserve"> </w:t>
      </w:r>
      <w:r>
        <w:t xml:space="preserve">In March 2023, according to Congressional Quarterly, Schweikert voted for an amendment to the Lower Energy Costs Act, which would</w:t>
      </w:r>
      <w:r>
        <w:t xml:space="preserve"> </w:t>
      </w:r>
      <w:r>
        <w:t xml:space="preserve">“</w:t>
      </w:r>
      <w:r>
        <w:t xml:space="preserve">require the Government Accountability Office, within 60 days of enactment, to conduct a study to assess the sufficiency of the environmental review process for offshore wind projects. Among other provisions, it would require the study to consider the impacts of offshore wind projects on whales, fishing, air quality, military use, and the sustainability of shoreline beaches and inlets; the impacts of hurricanes on offshore wind projects; how agencies determine which stakeholders are consulted; and the estimated cost of and who pays for offshore wind projects.</w:t>
      </w:r>
      <w:r>
        <w:t xml:space="preserve">”</w:t>
      </w:r>
      <w:r>
        <w:t xml:space="preserve"> </w:t>
      </w:r>
      <w:r>
        <w:t xml:space="preserve">The vote was on the adoption of an amendment. The House adopted the amendment by a vote of 244 to 189. [House Vote 179,</w:t>
      </w:r>
      <w:r>
        <w:t xml:space="preserve"> </w:t>
      </w:r>
      <w:hyperlink r:id="rId29">
        <w:r>
          <w:rPr>
            <w:rStyle w:val="Hyperlink"/>
          </w:rPr>
          <w:t xml:space="preserve">3/30/23</w:t>
        </w:r>
      </w:hyperlink>
      <w:r>
        <w:t xml:space="preserve">; Congressional Quarterly,</w:t>
      </w:r>
      <w:r>
        <w:t xml:space="preserve"> </w:t>
      </w:r>
      <w:hyperlink r:id="rId30">
        <w:r>
          <w:rPr>
            <w:rStyle w:val="Hyperlink"/>
          </w:rPr>
          <w:t xml:space="preserve">3/30/23</w:t>
        </w:r>
      </w:hyperlink>
      <w:r>
        <w:t xml:space="preserve">; Congressional Actions,</w:t>
      </w:r>
      <w:r>
        <w:t xml:space="preserve"> </w:t>
      </w:r>
      <w:hyperlink r:id="rId31">
        <w:r>
          <w:rPr>
            <w:rStyle w:val="Hyperlink"/>
          </w:rPr>
          <w:t xml:space="preserve">H.R. 1</w:t>
        </w:r>
      </w:hyperlink>
      <w:r>
        <w:t xml:space="preserve">; Congressional Actions,</w:t>
      </w:r>
      <w:r>
        <w:t xml:space="preserve"> </w:t>
      </w:r>
      <w:hyperlink r:id="rId32">
        <w:r>
          <w:rPr>
            <w:rStyle w:val="Hyperlink"/>
          </w:rPr>
          <w:t xml:space="preserve">H.Amdt. 166</w:t>
        </w:r>
      </w:hyperlink>
      <w:r>
        <w:t xml:space="preserve">]</w:t>
      </w:r>
    </w:p>
    <w:bookmarkEnd w:id="33"/>
    <w:bookmarkStart w:id="42" w:name="tax-credits-for-wind-energy-production"/>
    <w:p>
      <w:pPr>
        <w:pStyle w:val="Heading3"/>
      </w:pPr>
      <w:r>
        <w:t xml:space="preserve">Tax Credits For Wind Energy Production</w:t>
      </w:r>
    </w:p>
    <w:p>
      <w:pPr>
        <w:pStyle w:val="FirstParagraph"/>
      </w:pPr>
      <w:r>
        <w:rPr>
          <w:bCs/>
          <w:b/>
        </w:rPr>
        <w:t xml:space="preserve">2017: Schweikert Voted For The House GOP’s 2017 Tax Reform Plan Which Significantly Cut Taxes For The Rich And Corporations And Phased Out The Investment Tax Credit For Wind Energy.</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34">
        <w:r>
          <w:rPr>
            <w:rStyle w:val="Hyperlink"/>
          </w:rPr>
          <w:t xml:space="preserve">11/16/17</w:t>
        </w:r>
      </w:hyperlink>
      <w:r>
        <w:t xml:space="preserve">; Congressional Quarterly,</w:t>
      </w:r>
      <w:r>
        <w:t xml:space="preserve"> </w:t>
      </w:r>
      <w:hyperlink r:id="rId35">
        <w:r>
          <w:rPr>
            <w:rStyle w:val="Hyperlink"/>
          </w:rPr>
          <w:t xml:space="preserve">11/15/17</w:t>
        </w:r>
      </w:hyperlink>
      <w:r>
        <w:t xml:space="preserve">; Congressional Actions,</w:t>
      </w:r>
      <w:r>
        <w:t xml:space="preserve"> </w:t>
      </w:r>
      <w:hyperlink r:id="rId36">
        <w:r>
          <w:rPr>
            <w:rStyle w:val="Hyperlink"/>
          </w:rPr>
          <w:t xml:space="preserve">H.R. 1</w:t>
        </w:r>
      </w:hyperlink>
      <w:r>
        <w:t xml:space="preserve">]</w:t>
      </w:r>
    </w:p>
    <w:p>
      <w:pPr>
        <w:numPr>
          <w:ilvl w:val="0"/>
          <w:numId w:val="1001"/>
        </w:numPr>
        <w:pStyle w:val="Compact"/>
      </w:pPr>
      <w:r>
        <w:rPr>
          <w:bCs/>
          <w:b/>
        </w:rPr>
        <w:t xml:space="preserve">Bill Repeals Numerous Energy Tax Credits, Including The Per-Barrel Credit For Crude Oil And Certain Clean Energy Tax Credits.</w:t>
      </w:r>
      <w:r>
        <w:t xml:space="preserve"> </w:t>
      </w:r>
      <w:r>
        <w:t xml:space="preserve">According to Congressional Quarterly,</w:t>
      </w:r>
      <w:r>
        <w:t xml:space="preserve"> </w:t>
      </w:r>
      <w:r>
        <w:t xml:space="preserve">“</w:t>
      </w:r>
      <w:r>
        <w:t xml:space="preserve">The bill makes a number of modifications to tax credits provided for the production of energy, including repeal of the inflation adjustment for the renewable electricity production tax credit for qualified projects placed in service after Nov. 2, 2017, with the credit amount reverting to 1.5 cents per kilowatt hour (from 2.3 cents in 2016), and harmonization of the expiration dates, phase-out schedules and application of the 30% investment tax credit as applied to solar, fuel cell, and small wind energy. That investment tax credit would not be available for properties beginning construction after 2021.</w:t>
      </w:r>
      <w:r>
        <w:t xml:space="preserve">”</w:t>
      </w:r>
      <w:r>
        <w:t xml:space="preserve"> </w:t>
      </w:r>
      <w:r>
        <w:t xml:space="preserve">[Congressional Quarterly,</w:t>
      </w:r>
      <w:r>
        <w:t xml:space="preserve"> </w:t>
      </w:r>
      <w:hyperlink r:id="rId35">
        <w:r>
          <w:rPr>
            <w:rStyle w:val="Hyperlink"/>
          </w:rPr>
          <w:t xml:space="preserve">11/15/17</w:t>
        </w:r>
      </w:hyperlink>
      <w:r>
        <w:t xml:space="preserve">]</w:t>
      </w:r>
    </w:p>
    <w:p>
      <w:pPr>
        <w:pStyle w:val="FirstParagraph"/>
      </w:pPr>
      <w:r>
        <w:rPr>
          <w:bCs/>
          <w:b/>
        </w:rPr>
        <w:t xml:space="preserve">2015: Schweikert Voted Against Extending The Wind Tax Credit As Part Of The FY 2016 Omnibus.</w:t>
      </w:r>
      <w:r>
        <w:t xml:space="preserve"> </w:t>
      </w:r>
      <w:r>
        <w:t xml:space="preserve">In December 2015, Schweikert voted against funding the NIH at an increased level. According to Congressional Quarterly, the bill would have</w:t>
      </w:r>
      <w:r>
        <w:t xml:space="preserve"> </w:t>
      </w:r>
      <w:r>
        <w:t xml:space="preserve">“</w:t>
      </w:r>
      <w:r>
        <w:t xml:space="preserve">extend[ed] the production tax credit for wind energy facilities for which construction began before the end of 2019, as well as election to treat qualified facilities as energy property that is eligible for the investment credit. JCT estimates this extension would cost $14.5 billion over 10 years.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37">
        <w:r>
          <w:rPr>
            <w:rStyle w:val="Hyperlink"/>
          </w:rPr>
          <w:t xml:space="preserve">12/18/15</w:t>
        </w:r>
      </w:hyperlink>
      <w:r>
        <w:t xml:space="preserve">; Congressional Quarterly,</w:t>
      </w:r>
      <w:r>
        <w:t xml:space="preserve"> </w:t>
      </w:r>
      <w:hyperlink r:id="rId38">
        <w:r>
          <w:rPr>
            <w:rStyle w:val="Hyperlink"/>
          </w:rPr>
          <w:t xml:space="preserve">12/18/15</w:t>
        </w:r>
      </w:hyperlink>
      <w:r>
        <w:t xml:space="preserve">; Congressional Quarterly,</w:t>
      </w:r>
      <w:r>
        <w:t xml:space="preserve"> </w:t>
      </w:r>
      <w:hyperlink r:id="rId39">
        <w:r>
          <w:rPr>
            <w:rStyle w:val="Hyperlink"/>
          </w:rPr>
          <w:t xml:space="preserve">12/15/15</w:t>
        </w:r>
      </w:hyperlink>
      <w:r>
        <w:t xml:space="preserve">; Congressional Quarterly,</w:t>
      </w:r>
      <w:r>
        <w:t xml:space="preserve"> </w:t>
      </w:r>
      <w:hyperlink r:id="rId40">
        <w:r>
          <w:rPr>
            <w:rStyle w:val="Hyperlink"/>
          </w:rPr>
          <w:t xml:space="preserve">12/17/15</w:t>
        </w:r>
      </w:hyperlink>
      <w:r>
        <w:t xml:space="preserve">; Congressional Actions,</w:t>
      </w:r>
      <w:r>
        <w:t xml:space="preserve"> </w:t>
      </w:r>
      <w:hyperlink r:id="rId41">
        <w:r>
          <w:rPr>
            <w:rStyle w:val="Hyperlink"/>
          </w:rPr>
          <w:t xml:space="preserve">H.R. 2029</w:t>
        </w:r>
      </w:hyperlink>
      <w:r>
        <w:t xml:space="preserve">]</w:t>
      </w:r>
    </w:p>
    <w:p>
      <w:pPr>
        <w:numPr>
          <w:ilvl w:val="0"/>
          <w:numId w:val="1002"/>
        </w:numPr>
        <w:pStyle w:val="Compact"/>
      </w:pPr>
      <w:r>
        <w:rPr>
          <w:bCs/>
          <w:b/>
        </w:rPr>
        <w:t xml:space="preserve">Measure Phases Out Wind Credit By Reducing The Credit.</w:t>
      </w:r>
      <w:r>
        <w:t xml:space="preserve"> </w:t>
      </w:r>
      <w:r>
        <w:t xml:space="preserve">According to Congressional Quarterly,</w:t>
      </w:r>
      <w:r>
        <w:t xml:space="preserve"> </w:t>
      </w:r>
      <w:r>
        <w:t xml:space="preserve">“</w:t>
      </w:r>
      <w:r>
        <w:t xml:space="preserve">It phases out the credit for wind energy, however, by reducing the credit by 20% for facilities for which construction began in 2017, by 40% for facilities for which construction began in 2018 and by 60% for facilities for which construction began in 2019.</w:t>
      </w:r>
      <w:r>
        <w:t xml:space="preserve">”</w:t>
      </w:r>
      <w:r>
        <w:t xml:space="preserve"> </w:t>
      </w:r>
      <w:r>
        <w:t xml:space="preserve">[Congressional Quarterly,</w:t>
      </w:r>
      <w:r>
        <w:t xml:space="preserve"> </w:t>
      </w:r>
      <w:hyperlink r:id="rId40">
        <w:r>
          <w:rPr>
            <w:rStyle w:val="Hyperlink"/>
          </w:rPr>
          <w:t xml:space="preserve">12/17/15</w:t>
        </w:r>
      </w:hyperlink>
      <w:r>
        <w:t xml:space="preserve">]</w:t>
      </w:r>
    </w:p>
    <w:bookmarkEnd w:id="42"/>
    <w:bookmarkStart w:id="46" w:name="wind-energy-impact-study"/>
    <w:p>
      <w:pPr>
        <w:pStyle w:val="Heading3"/>
      </w:pPr>
      <w:r>
        <w:t xml:space="preserve">Wind Energy Impact Study</w:t>
      </w:r>
    </w:p>
    <w:p>
      <w:pPr>
        <w:pStyle w:val="FirstParagraph"/>
      </w:pPr>
      <w:r>
        <w:rPr>
          <w:bCs/>
          <w:b/>
        </w:rPr>
        <w:t xml:space="preserve">2023: Schweikert Voted For An Amendment That Would Require A Report On All Potential Adverse Impacts Of Wind Energy Development In The North Atlantic Planning area, Including Infrastructure And Vessel Traffic, Maritime Safety, Economic Effects On Commercial Fishing, And Marine Environment And Ecology.</w:t>
      </w:r>
      <w:r>
        <w:t xml:space="preserve"> </w:t>
      </w:r>
      <w:r>
        <w:t xml:space="preserve">In March 2023, according to Congressional Quarterly, Schweikert voted for an amendment to the Lower Energy Costs Act, which would</w:t>
      </w:r>
      <w:r>
        <w:t xml:space="preserve"> </w:t>
      </w:r>
      <w:r>
        <w:t xml:space="preserve">“</w:t>
      </w:r>
      <w:r>
        <w:t xml:space="preserve">require the Government Accountability Office to publish a report on all potential adverse effects of wind energy development in the North Atlantic Planning Area, including associated infrastructure and vessel traffic, on maritime safety, the economic impacts on commercial fishing, and marine environment and ecology.</w:t>
      </w:r>
      <w:r>
        <w:t xml:space="preserve">”</w:t>
      </w:r>
      <w:r>
        <w:t xml:space="preserve"> </w:t>
      </w:r>
      <w:r>
        <w:t xml:space="preserve">The vote was on the adoption of an amendment. The House adopted the amendment by a vote of 220 to 213. [House Vote 180,</w:t>
      </w:r>
      <w:r>
        <w:t xml:space="preserve"> </w:t>
      </w:r>
      <w:hyperlink r:id="rId43">
        <w:r>
          <w:rPr>
            <w:rStyle w:val="Hyperlink"/>
          </w:rPr>
          <w:t xml:space="preserve">3/30/23</w:t>
        </w:r>
      </w:hyperlink>
      <w:r>
        <w:t xml:space="preserve">; Congressional Quarterly,</w:t>
      </w:r>
      <w:r>
        <w:t xml:space="preserve"> </w:t>
      </w:r>
      <w:hyperlink r:id="rId44">
        <w:r>
          <w:rPr>
            <w:rStyle w:val="Hyperlink"/>
          </w:rPr>
          <w:t xml:space="preserve">3/30/23</w:t>
        </w:r>
      </w:hyperlink>
      <w:r>
        <w:t xml:space="preserve">; Congressional Actions,</w:t>
      </w:r>
      <w:r>
        <w:t xml:space="preserve"> </w:t>
      </w:r>
      <w:hyperlink r:id="rId31">
        <w:r>
          <w:rPr>
            <w:rStyle w:val="Hyperlink"/>
          </w:rPr>
          <w:t xml:space="preserve">H.R. 1</w:t>
        </w:r>
      </w:hyperlink>
      <w:r>
        <w:t xml:space="preserve">; Congressional Actions,</w:t>
      </w:r>
      <w:r>
        <w:t xml:space="preserve"> </w:t>
      </w:r>
      <w:hyperlink r:id="rId45">
        <w:r>
          <w:rPr>
            <w:rStyle w:val="Hyperlink"/>
          </w:rPr>
          <w:t xml:space="preserve">H.Amdt. 167</w:t>
        </w:r>
      </w:hyperlink>
      <w:r>
        <w:t xml:space="preserve">]</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3/roll339.xml" TargetMode="External" /><Relationship Type="http://schemas.openxmlformats.org/officeDocument/2006/relationships/hyperlink" Id="rId37" Target="http://clerk.house.gov/evs/2015/roll705.xml" TargetMode="External" /><Relationship Type="http://schemas.openxmlformats.org/officeDocument/2006/relationships/hyperlink" Id="rId34" Target="http://clerk.house.gov/evs/2017/roll637.xml" TargetMode="External" /><Relationship Type="http://schemas.openxmlformats.org/officeDocument/2006/relationships/hyperlink" Id="rId20" Target="http://clerk.house.gov/evs/2022/roll420.xml" TargetMode="External" /><Relationship Type="http://schemas.openxmlformats.org/officeDocument/2006/relationships/hyperlink" Id="rId29" Target="http://clerk.house.gov/evs/2023/roll179.xml" TargetMode="External" /><Relationship Type="http://schemas.openxmlformats.org/officeDocument/2006/relationships/hyperlink" Id="rId43" Target="http://clerk.house.gov/evs/2023/roll180.xml" TargetMode="External" /><Relationship Type="http://schemas.openxmlformats.org/officeDocument/2006/relationships/hyperlink" Id="rId25" Target="http://cq.com/vote/2013/H/339?7" TargetMode="External" /><Relationship Type="http://schemas.openxmlformats.org/officeDocument/2006/relationships/hyperlink" Id="rId40" Target="http://www.cq.com/doc/har-4809119?25" TargetMode="External" /><Relationship Type="http://schemas.openxmlformats.org/officeDocument/2006/relationships/hyperlink" Id="rId35" Target="http://www.cq.com/doc/har-5217156?4" TargetMode="External" /><Relationship Type="http://schemas.openxmlformats.org/officeDocument/2006/relationships/hyperlink" Id="rId38" Target="http://www.cq.com/vote/2015/S/339?20" TargetMode="External" /><Relationship Type="http://schemas.openxmlformats.org/officeDocument/2006/relationships/hyperlink" Id="rId39" Target="http://www.cq.com/vote/2015/h/705?20" TargetMode="External" /><Relationship Type="http://schemas.openxmlformats.org/officeDocument/2006/relationships/hyperlink" Id="rId21" Target="https://plus.cq.com/vote/2022/H/420?6" TargetMode="External" /><Relationship Type="http://schemas.openxmlformats.org/officeDocument/2006/relationships/hyperlink" Id="rId30" Target="https://plus.cq.com/vote/2023/H/179?3" TargetMode="External" /><Relationship Type="http://schemas.openxmlformats.org/officeDocument/2006/relationships/hyperlink" Id="rId44" Target="https://plus.cq.com/vote/2023/H/180?4" TargetMode="External" /><Relationship Type="http://schemas.openxmlformats.org/officeDocument/2006/relationships/hyperlink" Id="rId26" Target="https://www.congress.gov/amendment/113th-congress/house-amendment/297/actions" TargetMode="External" /><Relationship Type="http://schemas.openxmlformats.org/officeDocument/2006/relationships/hyperlink" Id="rId32" Target="https://www.congress.gov/amendment/118th-congress/house-amendment/166/actions?s=a&amp;r=2" TargetMode="External" /><Relationship Type="http://schemas.openxmlformats.org/officeDocument/2006/relationships/hyperlink" Id="rId45" Target="https://www.congress.gov/amendment/118th-congress/house-amendment/167/actions?s=a&amp;r=1" TargetMode="External" /><Relationship Type="http://schemas.openxmlformats.org/officeDocument/2006/relationships/hyperlink" Id="rId27" Target="https://www.congress.gov/bill/113th-congress/house-bill/2609/all-actions" TargetMode="External" /><Relationship Type="http://schemas.openxmlformats.org/officeDocument/2006/relationships/hyperlink" Id="rId41" Target="https://www.congress.gov/bill/114th-congress/house-bill/2029/all-actions" TargetMode="External" /><Relationship Type="http://schemas.openxmlformats.org/officeDocument/2006/relationships/hyperlink" Id="rId36" Target="https://www.congress.gov/bill/115th-congress/house-bill/1/all-actions"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31" Target="https://www.congress.gov/bill/118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3/roll339.xml" TargetMode="External" /><Relationship Type="http://schemas.openxmlformats.org/officeDocument/2006/relationships/hyperlink" Id="rId37" Target="http://clerk.house.gov/evs/2015/roll705.xml" TargetMode="External" /><Relationship Type="http://schemas.openxmlformats.org/officeDocument/2006/relationships/hyperlink" Id="rId34" Target="http://clerk.house.gov/evs/2017/roll637.xml" TargetMode="External" /><Relationship Type="http://schemas.openxmlformats.org/officeDocument/2006/relationships/hyperlink" Id="rId20" Target="http://clerk.house.gov/evs/2022/roll420.xml" TargetMode="External" /><Relationship Type="http://schemas.openxmlformats.org/officeDocument/2006/relationships/hyperlink" Id="rId29" Target="http://clerk.house.gov/evs/2023/roll179.xml" TargetMode="External" /><Relationship Type="http://schemas.openxmlformats.org/officeDocument/2006/relationships/hyperlink" Id="rId43" Target="http://clerk.house.gov/evs/2023/roll180.xml" TargetMode="External" /><Relationship Type="http://schemas.openxmlformats.org/officeDocument/2006/relationships/hyperlink" Id="rId25" Target="http://cq.com/vote/2013/H/339?7" TargetMode="External" /><Relationship Type="http://schemas.openxmlformats.org/officeDocument/2006/relationships/hyperlink" Id="rId40" Target="http://www.cq.com/doc/har-4809119?25" TargetMode="External" /><Relationship Type="http://schemas.openxmlformats.org/officeDocument/2006/relationships/hyperlink" Id="rId35" Target="http://www.cq.com/doc/har-5217156?4" TargetMode="External" /><Relationship Type="http://schemas.openxmlformats.org/officeDocument/2006/relationships/hyperlink" Id="rId38" Target="http://www.cq.com/vote/2015/S/339?20" TargetMode="External" /><Relationship Type="http://schemas.openxmlformats.org/officeDocument/2006/relationships/hyperlink" Id="rId39" Target="http://www.cq.com/vote/2015/h/705?20" TargetMode="External" /><Relationship Type="http://schemas.openxmlformats.org/officeDocument/2006/relationships/hyperlink" Id="rId21" Target="https://plus.cq.com/vote/2022/H/420?6" TargetMode="External" /><Relationship Type="http://schemas.openxmlformats.org/officeDocument/2006/relationships/hyperlink" Id="rId30" Target="https://plus.cq.com/vote/2023/H/179?3" TargetMode="External" /><Relationship Type="http://schemas.openxmlformats.org/officeDocument/2006/relationships/hyperlink" Id="rId44" Target="https://plus.cq.com/vote/2023/H/180?4" TargetMode="External" /><Relationship Type="http://schemas.openxmlformats.org/officeDocument/2006/relationships/hyperlink" Id="rId26" Target="https://www.congress.gov/amendment/113th-congress/house-amendment/297/actions" TargetMode="External" /><Relationship Type="http://schemas.openxmlformats.org/officeDocument/2006/relationships/hyperlink" Id="rId32" Target="https://www.congress.gov/amendment/118th-congress/house-amendment/166/actions?s=a&amp;r=2" TargetMode="External" /><Relationship Type="http://schemas.openxmlformats.org/officeDocument/2006/relationships/hyperlink" Id="rId45" Target="https://www.congress.gov/amendment/118th-congress/house-amendment/167/actions?s=a&amp;r=1" TargetMode="External" /><Relationship Type="http://schemas.openxmlformats.org/officeDocument/2006/relationships/hyperlink" Id="rId27" Target="https://www.congress.gov/bill/113th-congress/house-bill/2609/all-actions" TargetMode="External" /><Relationship Type="http://schemas.openxmlformats.org/officeDocument/2006/relationships/hyperlink" Id="rId41" Target="https://www.congress.gov/bill/114th-congress/house-bill/2029/all-actions" TargetMode="External" /><Relationship Type="http://schemas.openxmlformats.org/officeDocument/2006/relationships/hyperlink" Id="rId36" Target="https://www.congress.gov/bill/115th-congress/house-bill/1/all-actions"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31" Target="https://www.congress.gov/bill/118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