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tennessee-valley-authority"/>
    <w:p>
      <w:pPr>
        <w:pStyle w:val="Heading1"/>
      </w:pPr>
      <w:r>
        <w:t xml:space="preserve">Tennessee Valley Authority</w:t>
      </w:r>
    </w:p>
    <w:bookmarkStart w:id="25" w:name="sale"/>
    <w:p>
      <w:pPr>
        <w:pStyle w:val="Heading3"/>
      </w:pPr>
      <w:r>
        <w:t xml:space="preserve">Sale</w:t>
      </w:r>
    </w:p>
    <w:p>
      <w:pPr>
        <w:pStyle w:val="FirstParagraph"/>
      </w:pPr>
      <w:r>
        <w:rPr>
          <w:bCs/>
          <w:b/>
        </w:rPr>
        <w:t xml:space="preserve">2013: Schweikert Voted To Sell The Tennessee Valley Authority.</w:t>
      </w:r>
      <w:r>
        <w:t xml:space="preserve"> </w:t>
      </w:r>
      <w:r>
        <w:t xml:space="preserve">In March 2013, Schweikert voted to support selling the Tennessee Valley Authority as part of the Republican Study Committee’s proposed budget resolution covering fiscal years 2014 to 2023. According to the Republican Study Committee,</w:t>
      </w:r>
      <w:r>
        <w:t xml:space="preserve"> </w:t>
      </w:r>
      <w:r>
        <w:t xml:space="preserve">“</w:t>
      </w:r>
      <w:r>
        <w:t xml:space="preserve">This budget would sell TVA’s electric utility functions and associated assets and liabilities to a non-federal owner and operator. TVA would retain its hydropower assets and liabilities because they serve other functions, such as flood control and recreation.</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20">
        <w:r>
          <w:rPr>
            <w:rStyle w:val="Hyperlink"/>
          </w:rPr>
          <w:t xml:space="preserve">3/21/13</w:t>
        </w:r>
      </w:hyperlink>
      <w:r>
        <w:t xml:space="preserve">; Republican Study Committee,</w:t>
      </w:r>
      <w:r>
        <w:t xml:space="preserve"> </w:t>
      </w:r>
      <w:hyperlink r:id="rId21">
        <w:r>
          <w:rPr>
            <w:rStyle w:val="Hyperlink"/>
          </w:rPr>
          <w:t xml:space="preserve">3/18/13</w:t>
        </w:r>
      </w:hyperlink>
      <w:r>
        <w:t xml:space="preserve">; Congressional Quarterly,</w:t>
      </w:r>
      <w:r>
        <w:t xml:space="preserve"> </w:t>
      </w:r>
      <w:hyperlink r:id="rId22">
        <w:r>
          <w:rPr>
            <w:rStyle w:val="Hyperlink"/>
          </w:rPr>
          <w:t xml:space="preserve">3/25/13</w:t>
        </w:r>
      </w:hyperlink>
      <w:r>
        <w:t xml:space="preserve">; Congressional Actions,</w:t>
      </w:r>
      <w:r>
        <w:t xml:space="preserve"> </w:t>
      </w:r>
      <w:hyperlink r:id="rId23">
        <w:r>
          <w:rPr>
            <w:rStyle w:val="Hyperlink"/>
          </w:rPr>
          <w:t xml:space="preserve">H. Amdt. 35</w:t>
        </w:r>
      </w:hyperlink>
      <w:r>
        <w:t xml:space="preserve">; Congressional Actions,</w:t>
      </w:r>
      <w:r>
        <w:t xml:space="preserve"> </w:t>
      </w:r>
      <w:hyperlink r:id="rId24">
        <w:r>
          <w:rPr>
            <w:rStyle w:val="Hyperlink"/>
          </w:rPr>
          <w:t xml:space="preserve">H. Con. Res. 25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086.xml" TargetMode="External" /><Relationship Type="http://schemas.openxmlformats.org/officeDocument/2006/relationships/hyperlink" Id="rId21" Target="http://rsc.scalise.house.gov/uploadedfiles/back_to_basics-rsc_fy2014_budget.pdf#11" TargetMode="External" /><Relationship Type="http://schemas.openxmlformats.org/officeDocument/2006/relationships/hyperlink" Id="rId22" Target="http://www.cq.com/doc/weeklyreport-4245452" TargetMode="External" /><Relationship Type="http://schemas.openxmlformats.org/officeDocument/2006/relationships/hyperlink" Id="rId23" Target="https://www.congress.gov/amendment/113th-congress/house-amendment/35/actions" TargetMode="External" /><Relationship Type="http://schemas.openxmlformats.org/officeDocument/2006/relationships/hyperlink" Id="rId24" Target="https://www.congress.gov/bill/113th-congress/house-concurrent-resolution/2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086.xml" TargetMode="External" /><Relationship Type="http://schemas.openxmlformats.org/officeDocument/2006/relationships/hyperlink" Id="rId21" Target="http://rsc.scalise.house.gov/uploadedfiles/back_to_basics-rsc_fy2014_budget.pdf#11" TargetMode="External" /><Relationship Type="http://schemas.openxmlformats.org/officeDocument/2006/relationships/hyperlink" Id="rId22" Target="http://www.cq.com/doc/weeklyreport-4245452" TargetMode="External" /><Relationship Type="http://schemas.openxmlformats.org/officeDocument/2006/relationships/hyperlink" Id="rId23" Target="https://www.congress.gov/amendment/113th-congress/house-amendment/35/actions" TargetMode="External" /><Relationship Type="http://schemas.openxmlformats.org/officeDocument/2006/relationships/hyperlink" Id="rId24" Target="https://www.congress.gov/bill/113th-congress/house-concurrent-resolution/2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