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iquid-natural-gas"/>
    <w:p>
      <w:pPr>
        <w:pStyle w:val="Heading1"/>
      </w:pPr>
      <w:r>
        <w:t xml:space="preserve">Liquid Natural Gas</w:t>
      </w:r>
    </w:p>
    <w:bookmarkStart w:id="25" w:name="domestic-potential"/>
    <w:p>
      <w:pPr>
        <w:pStyle w:val="Heading3"/>
      </w:pPr>
      <w:r>
        <w:t xml:space="preserve">Domestic Potential</w:t>
      </w:r>
    </w:p>
    <w:p>
      <w:pPr>
        <w:pStyle w:val="FirstParagraph"/>
      </w:pPr>
      <w:r>
        <w:rPr>
          <w:bCs/>
          <w:b/>
        </w:rPr>
        <w:t xml:space="preserve">2023: Schweikert Effectively Voted For The Unlocking Our Domestic LNG Potential Act.</w:t>
      </w:r>
      <w:r>
        <w:t xml:space="preserve"> </w:t>
      </w:r>
      <w:r>
        <w:t xml:space="preserve">In September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712) that would provide for floor consideration of […] the Unlocking our Domestic LNG Potential Act (HR 1130).</w:t>
      </w:r>
      <w:r>
        <w:t xml:space="preserve">”</w:t>
      </w:r>
      <w:r>
        <w:t xml:space="preserve"> </w:t>
      </w:r>
      <w:r>
        <w:t xml:space="preserve">The motion was on the previous question. The House agreed to the motion by a vote of 212 to 216. [House Vote 403,</w:t>
      </w:r>
      <w:r>
        <w:t xml:space="preserve"> </w:t>
      </w:r>
      <w:hyperlink r:id="rId20">
        <w:r>
          <w:rPr>
            <w:rStyle w:val="Hyperlink"/>
          </w:rPr>
          <w:t xml:space="preserve">9/21/23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9/21/23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712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Schweikert Effectively Voted For The Unlocking Our Domestic LNG Potential Act.</w:t>
      </w:r>
      <w:r>
        <w:t xml:space="preserve"> </w:t>
      </w:r>
      <w:r>
        <w:t xml:space="preserve">In September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712) that would provide for floor consideration of […] the Unlocking our Domestic LNG Potential Act (HR 1130).</w:t>
      </w:r>
      <w:r>
        <w:t xml:space="preserve">”</w:t>
      </w:r>
      <w:r>
        <w:t xml:space="preserve"> </w:t>
      </w:r>
      <w:r>
        <w:t xml:space="preserve">The motion was on the previous question. The House agreed to the motion by a vote of 216 to 202. [House Vote 402,</w:t>
      </w:r>
      <w:r>
        <w:t xml:space="preserve"> </w:t>
      </w:r>
      <w:hyperlink r:id="rId23">
        <w:r>
          <w:rPr>
            <w:rStyle w:val="Hyperlink"/>
          </w:rPr>
          <w:t xml:space="preserve">9/21/23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9/21/23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712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3/roll402.xml" TargetMode="External" /><Relationship Type="http://schemas.openxmlformats.org/officeDocument/2006/relationships/hyperlink" Id="rId20" Target="http://clerk.house.gov/evs/2023/roll403.xml" TargetMode="External" /><Relationship Type="http://schemas.openxmlformats.org/officeDocument/2006/relationships/hyperlink" Id="rId24" Target="https://plus.cq.com/vote/2023/H/402?14" TargetMode="External" /><Relationship Type="http://schemas.openxmlformats.org/officeDocument/2006/relationships/hyperlink" Id="rId21" Target="https://plus.cq.com/vote/2023/H/403?14" TargetMode="External" /><Relationship Type="http://schemas.openxmlformats.org/officeDocument/2006/relationships/hyperlink" Id="rId22" Target="https://www.congress.gov/bill/118th-congress/house-resolution/7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3/roll402.xml" TargetMode="External" /><Relationship Type="http://schemas.openxmlformats.org/officeDocument/2006/relationships/hyperlink" Id="rId20" Target="http://clerk.house.gov/evs/2023/roll403.xml" TargetMode="External" /><Relationship Type="http://schemas.openxmlformats.org/officeDocument/2006/relationships/hyperlink" Id="rId24" Target="https://plus.cq.com/vote/2023/H/402?14" TargetMode="External" /><Relationship Type="http://schemas.openxmlformats.org/officeDocument/2006/relationships/hyperlink" Id="rId21" Target="https://plus.cq.com/vote/2023/H/403?14" TargetMode="External" /><Relationship Type="http://schemas.openxmlformats.org/officeDocument/2006/relationships/hyperlink" Id="rId22" Target="https://www.congress.gov/bill/118th-congress/house-resolution/7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2026-01-27T02:09:52Z</dcterms:created>
  <dcterms:modified xsi:type="dcterms:W3CDTF">2026-01-27T02:09:52Z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