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hydroelectric"/>
    <w:p>
      <w:pPr>
        <w:pStyle w:val="Heading1"/>
      </w:pPr>
      <w:r>
        <w:t xml:space="preserve">Hydroelectric</w:t>
      </w:r>
    </w:p>
    <w:bookmarkStart w:id="23" w:name="hydropower-projects"/>
    <w:p>
      <w:pPr>
        <w:pStyle w:val="Heading3"/>
      </w:pPr>
      <w:r>
        <w:t xml:space="preserve">Hydropower Projects</w:t>
      </w:r>
    </w:p>
    <w:p>
      <w:pPr>
        <w:pStyle w:val="FirstParagraph"/>
      </w:pPr>
      <w:r>
        <w:rPr>
          <w:bCs/>
          <w:b/>
        </w:rPr>
        <w:t xml:space="preserve">2014: Schweikert Voted To Authorize The Development Of Non-Federal Hydropower Projects As Part Of The American Energy Solutions For Lower Costs And More American Jobs Act.</w:t>
      </w:r>
      <w:r>
        <w:t xml:space="preserve"> </w:t>
      </w:r>
      <w:r>
        <w:t xml:space="preserve">In October 2014, Schweikert voted for authorizing the development of non-federal hydropower projects. According to Congressional Quarterly, the legislation</w:t>
      </w:r>
      <w:r>
        <w:t xml:space="preserve"> </w:t>
      </w:r>
      <w:r>
        <w:t xml:space="preserve">“</w:t>
      </w:r>
      <w:r>
        <w:t xml:space="preserve">authorizes the development of non-federal hydropower projects, along with the issuance of leases of power privileges, at Bureau of Reclamation projects constructed under the Water Conservation and Utilization Act — which would open up 11 bureau facilities to development.</w:t>
      </w:r>
      <w:r>
        <w:t xml:space="preserve">”</w:t>
      </w:r>
      <w:r>
        <w:t xml:space="preserve"> </w:t>
      </w:r>
      <w:r>
        <w:t xml:space="preserve">The underlying measure was the American Energy Solutions for Lower Costs and More American Jobs Act. The vote was on the bill. The House passed the bill by a vote of 228 to 194; the bill was then sent to the Senate, which did not take any substantive action on it. [House Vote 515,</w:t>
      </w:r>
      <w:r>
        <w:t xml:space="preserve"> </w:t>
      </w:r>
      <w:hyperlink r:id="rId20">
        <w:r>
          <w:rPr>
            <w:rStyle w:val="Hyperlink"/>
          </w:rPr>
          <w:t xml:space="preserve">9/18/14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9/15/14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2014: Schweikert Voted To Allow Releasing Water From The Arthur R. Bowman Dam And Modifying The Crooked River Boundary In The Wild And Scenic Rivers System To Build A Hydropower Project At The Dam As Part Of The American Energy Solutions for Lower Costs and More American Jobs Act.</w:t>
      </w:r>
      <w:r>
        <w:t xml:space="preserve"> </w:t>
      </w:r>
      <w:r>
        <w:t xml:space="preserve">In October 2014, Schweikert voted for releasing water from the Arthur R. Bowman Dam and modifying the Crooked River Boundary In The Wild and Scenic Rivers System to build a hydropower project at the Dam As Part Of The American Energy Solutions for Lower Costs and More American Jobs Act. According to Congressional Quarterly, the legislation would have allowed</w:t>
      </w:r>
      <w:r>
        <w:t xml:space="preserve"> </w:t>
      </w:r>
      <w:r>
        <w:t xml:space="preserve">“</w:t>
      </w:r>
      <w:r>
        <w:t xml:space="preserve">additional releases of water from the Arthur R. Bowman Dam in central Oregon to benefit the City of Prineville, Oregon, and modifie[d] the boundary designation for the Crooked River in the Wild and Scenic Rivers System to allow for construction of a hydropower project at the dam.</w:t>
      </w:r>
      <w:r>
        <w:t xml:space="preserve">”</w:t>
      </w:r>
      <w:r>
        <w:t xml:space="preserve"> </w:t>
      </w:r>
      <w:r>
        <w:t xml:space="preserve">The underlying measure was the American Energy Solutions for Lower Costs and More American Jobs Act. The vote was on the bill. The House passed the bill by a vote of 228 to 194; the bill was then sent to the Senate, which did not taken any substantive action on it. [House Vote 515,</w:t>
      </w:r>
      <w:r>
        <w:t xml:space="preserve"> </w:t>
      </w:r>
      <w:hyperlink r:id="rId20">
        <w:r>
          <w:rPr>
            <w:rStyle w:val="Hyperlink"/>
          </w:rPr>
          <w:t xml:space="preserve">9/18/14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9/15/14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2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4/roll515.xml" TargetMode="External" /><Relationship Type="http://schemas.openxmlformats.org/officeDocument/2006/relationships/hyperlink" Id="rId21" Target="http://www.cq.com/doc/har-4547314/36?9&amp;search=xqwJGnpM" TargetMode="External" /><Relationship Type="http://schemas.openxmlformats.org/officeDocument/2006/relationships/hyperlink" Id="rId22" Target="https://www.congress.gov/bill/113th-congress/house-bill/2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4/roll515.xml" TargetMode="External" /><Relationship Type="http://schemas.openxmlformats.org/officeDocument/2006/relationships/hyperlink" Id="rId21" Target="http://www.cq.com/doc/har-4547314/36?9&amp;search=xqwJGnpM" TargetMode="External" /><Relationship Type="http://schemas.openxmlformats.org/officeDocument/2006/relationships/hyperlink" Id="rId22" Target="https://www.congress.gov/bill/113th-congress/house-bill/2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2026-01-27T02:09:52Z</dcterms:created>
  <dcterms:modified xsi:type="dcterms:W3CDTF">2026-01-27T02:09:52Z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