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nvironmental-technology"/>
    <w:p>
      <w:pPr>
        <w:pStyle w:val="Heading1"/>
      </w:pPr>
      <w:r>
        <w:t xml:space="preserve">Environmental Technology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Against Providing $29 Billion To Distribute Low- And Zero-Emission Technologies, Over $20 Billion For Federal Climate Resiliency And Environmental Conservation And $9 Billion For Federal Acquisition Of Electric Vehicles And Similar Infrastructure.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$29 billion to support the deployment of low- and zero-emission technologies, more than $20 billion for federal climate resiliency and environmental conservation activities and $9 billion for federal procurement of electric vehicles and related infrastructure.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