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climate-resiliency"/>
    <w:p>
      <w:pPr>
        <w:pStyle w:val="Heading1"/>
      </w:pPr>
      <w:r>
        <w:t xml:space="preserve">Climate Resiliency</w:t>
      </w:r>
    </w:p>
    <w:bookmarkStart w:id="23" w:name="Xb0404e7e56f6e8c0e807f147b8f46772c905fd4"/>
    <w:p>
      <w:pPr>
        <w:pStyle w:val="Heading3"/>
      </w:pPr>
      <w:r>
        <w:t xml:space="preserve">Energy And Water Efficiency Of Affordable Housing</w:t>
      </w:r>
    </w:p>
    <w:p>
      <w:pPr>
        <w:pStyle w:val="FirstParagraph"/>
      </w:pPr>
      <w:r>
        <w:rPr>
          <w:bCs/>
          <w:b/>
        </w:rPr>
        <w:t xml:space="preserve">2022: Schweikert Voted Against Providing $1 Billion For Energy And Water Efficiency Or Climate Resiliency Of Affordable Housing.</w:t>
      </w:r>
      <w:r>
        <w:t xml:space="preserve"> </w:t>
      </w:r>
      <w:r>
        <w:t xml:space="preserve">In August 2022, according to Congressional Quarterly, Schweikert voted against concurring in the Senate amendment to the Inflation Reduction Act of 2022, which would provide</w:t>
      </w:r>
      <w:r>
        <w:t xml:space="preserve"> </w:t>
      </w:r>
      <w:r>
        <w:t xml:space="preserve">“</w:t>
      </w:r>
      <w:r>
        <w:t xml:space="preserve">$1 billion to improve energy and water efficiency or climate resilience of affordable housing.</w:t>
      </w:r>
      <w:r>
        <w:t xml:space="preserve">”</w:t>
      </w:r>
      <w:r>
        <w:t xml:space="preserve"> </w:t>
      </w:r>
      <w:r>
        <w:t xml:space="preserve">The vote was on a motion to concur. The House concurred with the Senate by a vote 220-207, thus the bill was sent to President Biden for final signage. President Biden signed the bill and it ultimately became law. [House 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8/12/22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5376</w:t>
        </w:r>
      </w:hyperlink>
      <w:r>
        <w:t xml:space="preserve">]</w:t>
      </w:r>
    </w:p>
    <w:bookmarkEnd w:id="23"/>
    <w:bookmarkStart w:id="28" w:name="white-house-office-of-climate-resilience"/>
    <w:p>
      <w:pPr>
        <w:pStyle w:val="Heading3"/>
      </w:pPr>
      <w:r>
        <w:t xml:space="preserve">White House Office Of Climate Resilience</w:t>
      </w:r>
    </w:p>
    <w:p>
      <w:pPr>
        <w:pStyle w:val="FirstParagraph"/>
      </w:pPr>
      <w:r>
        <w:rPr>
          <w:bCs/>
          <w:b/>
        </w:rPr>
        <w:t xml:space="preserve">2022: Schweikert Voted Against An Amendment That Would Have Established An Office Of Climate Resilience At The White House.</w:t>
      </w:r>
      <w:r>
        <w:t xml:space="preserve"> </w:t>
      </w:r>
      <w:r>
        <w:t xml:space="preserve">In July 2022, according to Congressional Quarterly, Schweikert voted against an amendment to the National Defense Authorization Act for Fiscal Year 2023, which would</w:t>
      </w:r>
      <w:r>
        <w:t xml:space="preserve"> </w:t>
      </w:r>
      <w:r>
        <w:t xml:space="preserve">“</w:t>
      </w:r>
      <w:r>
        <w:t xml:space="preserve">establish an White House Office of Climate Resilience.</w:t>
      </w:r>
      <w:r>
        <w:t xml:space="preserve">”</w:t>
      </w:r>
      <w:r>
        <w:t xml:space="preserve"> </w:t>
      </w:r>
      <w:r>
        <w:t xml:space="preserve">The vote was on the adoption of an amendment. The House rejected the amendment by a vote 207-219. [House Vote 337,</w:t>
      </w:r>
      <w:r>
        <w:t xml:space="preserve"> </w:t>
      </w:r>
      <w:hyperlink r:id="rId24">
        <w:r>
          <w:rPr>
            <w:rStyle w:val="Hyperlink"/>
          </w:rPr>
          <w:t xml:space="preserve">7/14/22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7/14/22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H.Amdt. 274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H.R. 7900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337.xml" TargetMode="Externa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5" Target="https://plus.cq.com/vote/2022/H/337?16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6" Target="https://www.congress.gov/amendment/117th-congress/house-amendment/274/actions?r=18&amp;s=a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7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337.xml" TargetMode="Externa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5" Target="https://plus.cq.com/vote/2022/H/337?16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6" Target="https://www.congress.gov/amendment/117th-congress/house-amendment/274/actions?r=18&amp;s=a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7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2026-01-27T02:09:50Z</dcterms:created>
  <dcterms:modified xsi:type="dcterms:W3CDTF">2026-01-27T02:09:50Z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