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carbon-emissions-tax"/>
    <w:p>
      <w:pPr>
        <w:pStyle w:val="Heading1"/>
      </w:pPr>
      <w:r>
        <w:t xml:space="preserve">Carbon Emissions Tax</w:t>
      </w:r>
    </w:p>
    <w:bookmarkStart w:id="30" w:name="X46c0c555c3ab2971e460fe8dd4fbc355b387d5a"/>
    <w:p>
      <w:pPr>
        <w:pStyle w:val="Heading3"/>
      </w:pPr>
      <w:r>
        <w:t xml:space="preserve">Imposing Taxes And Fees On Carbon Emissions</w:t>
      </w:r>
    </w:p>
    <w:p>
      <w:pPr>
        <w:pStyle w:val="FirstParagraph"/>
      </w:pPr>
      <w:r>
        <w:rPr>
          <w:bCs/>
          <w:b/>
        </w:rPr>
        <w:t xml:space="preserve">2024: Schweikert Voted To Reject The Carbon Tax.</w:t>
      </w:r>
      <w:r>
        <w:t xml:space="preserve"> </w:t>
      </w:r>
      <w:r>
        <w:t xml:space="preserve">In March 2024, Schweikert voted for , according to Congressional Quarterly,</w:t>
      </w:r>
      <w:r>
        <w:t xml:space="preserve"> </w:t>
      </w:r>
      <w:r>
        <w:t xml:space="preserve">“</w:t>
      </w:r>
      <w:r>
        <w:t xml:space="preserve">the concurrent resolution (H Con Res 86) that would express the sense of Congress that a carbon tax would be detrimental to U.S. families and business and is not in the best interest of the country. The measure would also state that a carbon tax would reduce America’s global competitiveness and instead encourage development abroad in countries that have not imposed a similar tax.</w:t>
      </w:r>
      <w:r>
        <w:t xml:space="preserve">”</w:t>
      </w:r>
      <w:r>
        <w:t xml:space="preserve"> </w:t>
      </w:r>
      <w:r>
        <w:t xml:space="preserve">The vote was on passage. The House passed the concurrent resolution by a vote of 222 to 196. [House Vote 97,</w:t>
      </w:r>
      <w:r>
        <w:t xml:space="preserve"> </w:t>
      </w:r>
      <w:hyperlink r:id="rId20">
        <w:r>
          <w:rPr>
            <w:rStyle w:val="Hyperlink"/>
          </w:rPr>
          <w:t xml:space="preserve">3/21/24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3/21/24</w:t>
        </w:r>
      </w:hyperlink>
      <w:r>
        <w:t xml:space="preserve">; Congressional Actions, H.Con.Res. 86]</w:t>
      </w:r>
    </w:p>
    <w:p>
      <w:pPr>
        <w:pStyle w:val="BodyText"/>
      </w:pPr>
      <w:r>
        <w:rPr>
          <w:bCs/>
          <w:b/>
        </w:rPr>
        <w:t xml:space="preserve">2013: Schweikert Voted To Block Any Carbon Tax Imposed By Executive Agency Regulations Without Express Congressional Approval.</w:t>
      </w:r>
      <w:r>
        <w:t xml:space="preserve"> </w:t>
      </w:r>
      <w:r>
        <w:t xml:space="preserve">In August 2013,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include[d] in the definition of major regulations, rules that would provide for the implementation or collection of a carbon tax.</w:t>
      </w:r>
      <w:r>
        <w:t xml:space="preserve">”</w:t>
      </w:r>
      <w:r>
        <w:t xml:space="preserve"> </w:t>
      </w:r>
      <w:r>
        <w:t xml:space="preserve">The amendment was to the House’s version of the Regulations from the Executive in Need of Scrutiny Act of 2013, which, according to Congressional Quarterly, would</w:t>
      </w:r>
      <w:r>
        <w:t xml:space="preserve"> </w:t>
      </w:r>
      <w:r>
        <w:t xml:space="preserve">“</w:t>
      </w:r>
      <w:r>
        <w:t xml:space="preserve">bar major federal agency rules from being implemented without congressional approval.</w:t>
      </w:r>
      <w:r>
        <w:t xml:space="preserve">”</w:t>
      </w:r>
      <w:r>
        <w:t xml:space="preserve"> </w:t>
      </w:r>
      <w:r>
        <w:t xml:space="preserve">The House adopted the amendment by a vote of 237 to 176. The underlying bill later passed the House, but the Senate had taken no substantive action on it as of mid-December 2013. [House Vote 437,</w:t>
      </w:r>
      <w:r>
        <w:t xml:space="preserve"> </w:t>
      </w:r>
      <w:hyperlink r:id="rId22">
        <w:r>
          <w:rPr>
            <w:rStyle w:val="Hyperlink"/>
          </w:rPr>
          <w:t xml:space="preserve">8/2/13</w:t>
        </w:r>
      </w:hyperlink>
      <w:r>
        <w:t xml:space="preserve">; Congressional Quarterly,</w:t>
      </w:r>
      <w:r>
        <w:t xml:space="preserve"> </w:t>
      </w:r>
      <w:hyperlink r:id="rId23">
        <w:r>
          <w:rPr>
            <w:rStyle w:val="Hyperlink"/>
          </w:rPr>
          <w:t xml:space="preserve">8/2/13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8/2/13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8/2/13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 Amdt. 448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367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Carbon Tax Would Affect Electricity Production; Industrial, Commercial And Residential Heating; And Transportation.</w:t>
      </w:r>
      <w:r>
        <w:t xml:space="preserve"> </w:t>
      </w:r>
      <w:r>
        <w:t xml:space="preserve">According to the Center for Climate and Electricity Policy,</w:t>
      </w:r>
      <w:r>
        <w:t xml:space="preserve"> </w:t>
      </w:r>
      <w:r>
        <w:t xml:space="preserve">“</w:t>
      </w:r>
      <w:r>
        <w:t xml:space="preserve">A carbon tax is a tax imposed on releases of carbon dioxide (CO2), which is emitted largely through the combustion of fossil fuels used in electricity production; industrial, commercial, and residential heating; and transportation.</w:t>
      </w:r>
      <w:r>
        <w:t xml:space="preserve">”</w:t>
      </w:r>
      <w:r>
        <w:t xml:space="preserve"> </w:t>
      </w:r>
      <w:r>
        <w:t xml:space="preserve">[Center for Climate and Electricity Policy,</w:t>
      </w:r>
      <w:r>
        <w:t xml:space="preserve"> </w:t>
      </w:r>
      <w:hyperlink r:id="rId28">
        <w:r>
          <w:rPr>
            <w:rStyle w:val="Hyperlink"/>
          </w:rPr>
          <w:t xml:space="preserve">viewed 11/20/13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Amendment’s Sponsor Said His Amendment Would Block Any Surreptitious Administration Effort To Implement Tax.</w:t>
      </w:r>
      <w:r>
        <w:t xml:space="preserve"> </w:t>
      </w:r>
      <w:r>
        <w:t xml:space="preserve">According to the Times-Picayune,</w:t>
      </w:r>
      <w:r>
        <w:t xml:space="preserve"> </w:t>
      </w:r>
      <w:r>
        <w:t xml:space="preserve">“</w:t>
      </w:r>
      <w:r>
        <w:t xml:space="preserve">But Scalise said the fact that the administration opposes his amendment indicates that it might have other ideas.</w:t>
      </w:r>
      <w:r>
        <w:t xml:space="preserve"> </w:t>
      </w:r>
      <w:r>
        <w:t xml:space="preserve">‘</w:t>
      </w:r>
      <w:r>
        <w:t xml:space="preserve">The Obama administration has used every trick in the book to implement its radical agenda through back door regulations,</w:t>
      </w:r>
      <w:r>
        <w:t xml:space="preserve">’</w:t>
      </w:r>
      <w:r>
        <w:t xml:space="preserve"> </w:t>
      </w:r>
      <w:r>
        <w:t xml:space="preserve">Scalise said. ’This amendment is necessary to prohibit a carbon tax from being imposed by unelected bureaucrats on behalf of the President without legislative action and oversight.</w:t>
      </w:r>
      <w:r>
        <w:t xml:space="preserve">”</w:t>
      </w:r>
      <w:r>
        <w:t xml:space="preserve"> </w:t>
      </w:r>
      <w:r>
        <w:t xml:space="preserve">[Times-Picayune, 8/4/13]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Opponents Said Congress Would Need To Approve Any Carbon Tax If The Administration Decided It Wanted One.</w:t>
      </w:r>
      <w:r>
        <w:t xml:space="preserve"> </w:t>
      </w:r>
      <w:r>
        <w:t xml:space="preserve">According to the Times-Picayune,</w:t>
      </w:r>
      <w:r>
        <w:t xml:space="preserve"> </w:t>
      </w:r>
      <w:r>
        <w:t xml:space="preserve">“</w:t>
      </w:r>
      <w:r>
        <w:t xml:space="preserve">Democrats said the Obama administration has said it has no plans to seek a carbon tax, and, even if it wanted one, congressional approval would be needed.</w:t>
      </w:r>
      <w:r>
        <w:t xml:space="preserve">”</w:t>
      </w:r>
      <w:r>
        <w:t xml:space="preserve"> </w:t>
      </w:r>
      <w:r>
        <w:t xml:space="preserve">[Times-Picayune, 8/4/13]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Koch Brothers Backed Organization, American For Prosperity, Urged Representatives To Vote Yes And Included The Vote In Their Annual 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9">
        <w:r>
          <w:rPr>
            <w:rStyle w:val="Hyperlink"/>
          </w:rPr>
          <w:t xml:space="preserve">113th Congress Scorecard</w:t>
        </w:r>
      </w:hyperlink>
      <w:r>
        <w:t xml:space="preserve">]</w:t>
      </w:r>
    </w:p>
    <w:bookmarkEnd w:id="30"/>
    <w:bookmarkStart w:id="34" w:name="X3a439885a38bbc33601c70f500319722cd9f5db"/>
    <w:p>
      <w:pPr>
        <w:pStyle w:val="Heading3"/>
      </w:pPr>
      <w:r>
        <w:t xml:space="preserve">Stating That A Carbon Tax</w:t>
      </w:r>
      <w:r>
        <w:t xml:space="preserve"> </w:t>
      </w:r>
      <w:r>
        <w:t xml:space="preserve">“</w:t>
      </w:r>
      <w:r>
        <w:t xml:space="preserve">Is Not In The Best Interest Of The United States.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2016: Schweikert Voted To State That A Carbon Tax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Is Not In The Best Interest Of The United States.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2016, Schweikert voted for a concurrent resolution that would have, according to Congressional Quarterly,</w:t>
      </w:r>
      <w:r>
        <w:t xml:space="preserve"> </w:t>
      </w:r>
      <w:r>
        <w:t xml:space="preserve">“</w:t>
      </w:r>
      <w:r>
        <w:t xml:space="preserve">express[ed] a sense of Congress that a carbon tax would harm families and businesses and is</w:t>
      </w:r>
      <w:r>
        <w:t xml:space="preserve"> </w:t>
      </w:r>
      <w:r>
        <w:t xml:space="preserve">‘</w:t>
      </w:r>
      <w:r>
        <w:t xml:space="preserve">not in the best interest of the United States.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concurrent resolution. The House adopted the resolution by a vote of 237 to 163. The took no substantive action on the legislation. [House Vote 295,</w:t>
      </w:r>
      <w:r>
        <w:t xml:space="preserve"> </w:t>
      </w:r>
      <w:hyperlink r:id="rId31">
        <w:r>
          <w:rPr>
            <w:rStyle w:val="Hyperlink"/>
          </w:rPr>
          <w:t xml:space="preserve">6/10/16</w:t>
        </w:r>
      </w:hyperlink>
      <w:r>
        <w:t xml:space="preserve">; Congressional Quarterly,</w:t>
      </w:r>
      <w:r>
        <w:t xml:space="preserve"> </w:t>
      </w:r>
      <w:hyperlink r:id="rId32">
        <w:r>
          <w:rPr>
            <w:rStyle w:val="Hyperlink"/>
          </w:rPr>
          <w:t xml:space="preserve">6/10/16</w:t>
        </w:r>
      </w:hyperlink>
      <w:r>
        <w:t xml:space="preserve">; Congressional Actions,</w:t>
      </w:r>
      <w:r>
        <w:t xml:space="preserve"> </w:t>
      </w:r>
      <w:hyperlink r:id="rId33">
        <w:r>
          <w:rPr>
            <w:rStyle w:val="Hyperlink"/>
          </w:rPr>
          <w:t xml:space="preserve">H. Con. Res. 89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Koch Brothers Backed Organization, American For Prosperity, Urged Representatives To Vote Yes And Included The Vote In Their Annual 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29">
        <w:r>
          <w:rPr>
            <w:rStyle w:val="Hyperlink"/>
          </w:rPr>
          <w:t xml:space="preserve">114th Congress Scorecard</w:t>
        </w:r>
      </w:hyperlink>
      <w:r>
        <w:t xml:space="preserve">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afpscorecard.org/" TargetMode="External" /><Relationship Type="http://schemas.openxmlformats.org/officeDocument/2006/relationships/hyperlink" Id="rId22" Target="http://clerk.house.gov/evs/2013/roll437.xml" TargetMode="External" /><Relationship Type="http://schemas.openxmlformats.org/officeDocument/2006/relationships/hyperlink" Id="rId31" Target="http://clerk.house.gov/evs/2016/roll295.xml" TargetMode="External" /><Relationship Type="http://schemas.openxmlformats.org/officeDocument/2006/relationships/hyperlink" Id="rId20" Target="http://clerk.house.gov/evs/2024/roll097.xml" TargetMode="External" /><Relationship Type="http://schemas.openxmlformats.org/officeDocument/2006/relationships/hyperlink" Id="rId23" Target="http://www.cq.com/doc/floorvote-241393000" TargetMode="External" /><Relationship Type="http://schemas.openxmlformats.org/officeDocument/2006/relationships/hyperlink" Id="rId25" Target="http://www.cq.com/doc/news-4327590" TargetMode="External" /><Relationship Type="http://schemas.openxmlformats.org/officeDocument/2006/relationships/hyperlink" Id="rId24" Target="http://www.cq.com/doc/news-4328037" TargetMode="External" /><Relationship Type="http://schemas.openxmlformats.org/officeDocument/2006/relationships/hyperlink" Id="rId32" Target="http://www.cq.com/vote/2016/H/295?54" TargetMode="External" /><Relationship Type="http://schemas.openxmlformats.org/officeDocument/2006/relationships/hyperlink" Id="rId28" Target="http://www.rff.org/centers/climate_and_electricity_policy/pages/carbon_tax_faqs.aspx#Q1" TargetMode="External" /><Relationship Type="http://schemas.openxmlformats.org/officeDocument/2006/relationships/hyperlink" Id="rId21" Target="https://plus.cq.com/vote/2024/H/97?4" TargetMode="External" /><Relationship Type="http://schemas.openxmlformats.org/officeDocument/2006/relationships/hyperlink" Id="rId26" Target="https://www.congress.gov/amendment/113th-congress/house-amendment/448/actions" TargetMode="External" /><Relationship Type="http://schemas.openxmlformats.org/officeDocument/2006/relationships/hyperlink" Id="rId27" Target="https://www.congress.gov/bill/113th-congress/house-bill/367/all-actions" TargetMode="External" /><Relationship Type="http://schemas.openxmlformats.org/officeDocument/2006/relationships/hyperlink" Id="rId33" Target="https://www.congress.gov/bill/114th-congress/house-concurrent-resolution/8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afpscorecard.org/" TargetMode="External" /><Relationship Type="http://schemas.openxmlformats.org/officeDocument/2006/relationships/hyperlink" Id="rId22" Target="http://clerk.house.gov/evs/2013/roll437.xml" TargetMode="External" /><Relationship Type="http://schemas.openxmlformats.org/officeDocument/2006/relationships/hyperlink" Id="rId31" Target="http://clerk.house.gov/evs/2016/roll295.xml" TargetMode="External" /><Relationship Type="http://schemas.openxmlformats.org/officeDocument/2006/relationships/hyperlink" Id="rId20" Target="http://clerk.house.gov/evs/2024/roll097.xml" TargetMode="External" /><Relationship Type="http://schemas.openxmlformats.org/officeDocument/2006/relationships/hyperlink" Id="rId23" Target="http://www.cq.com/doc/floorvote-241393000" TargetMode="External" /><Relationship Type="http://schemas.openxmlformats.org/officeDocument/2006/relationships/hyperlink" Id="rId25" Target="http://www.cq.com/doc/news-4327590" TargetMode="External" /><Relationship Type="http://schemas.openxmlformats.org/officeDocument/2006/relationships/hyperlink" Id="rId24" Target="http://www.cq.com/doc/news-4328037" TargetMode="External" /><Relationship Type="http://schemas.openxmlformats.org/officeDocument/2006/relationships/hyperlink" Id="rId32" Target="http://www.cq.com/vote/2016/H/295?54" TargetMode="External" /><Relationship Type="http://schemas.openxmlformats.org/officeDocument/2006/relationships/hyperlink" Id="rId28" Target="http://www.rff.org/centers/climate_and_electricity_policy/pages/carbon_tax_faqs.aspx#Q1" TargetMode="External" /><Relationship Type="http://schemas.openxmlformats.org/officeDocument/2006/relationships/hyperlink" Id="rId21" Target="https://plus.cq.com/vote/2024/H/97?4" TargetMode="External" /><Relationship Type="http://schemas.openxmlformats.org/officeDocument/2006/relationships/hyperlink" Id="rId26" Target="https://www.congress.gov/amendment/113th-congress/house-amendment/448/actions" TargetMode="External" /><Relationship Type="http://schemas.openxmlformats.org/officeDocument/2006/relationships/hyperlink" Id="rId27" Target="https://www.congress.gov/bill/113th-congress/house-bill/367/all-actions" TargetMode="External" /><Relationship Type="http://schemas.openxmlformats.org/officeDocument/2006/relationships/hyperlink" Id="rId33" Target="https://www.congress.gov/bill/114th-congress/house-concurrent-resolution/8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2026-01-27T02:09:50Z</dcterms:created>
  <dcterms:modified xsi:type="dcterms:W3CDTF">2026-01-27T02:09:50Z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