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nergy-and-the-environment"/>
    <w:p>
      <w:pPr>
        <w:pStyle w:val="Heading1"/>
      </w:pPr>
      <w:r>
        <w:t xml:space="preserve">Energy And The Environment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Air</w:t>
      </w:r>
    </w:p>
    <w:p>
      <w:pPr>
        <w:numPr>
          <w:ilvl w:val="0"/>
          <w:numId w:val="1001"/>
        </w:numPr>
        <w:pStyle w:val="Compact"/>
      </w:pPr>
      <w:r>
        <w:t xml:space="preserve">Alternative Energy, Generally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American Battlefield Preservation</w:t>
      </w:r>
    </w:p>
    <w:p>
      <w:pPr>
        <w:numPr>
          <w:ilvl w:val="0"/>
          <w:numId w:val="1001"/>
        </w:numPr>
        <w:pStyle w:val="Compact"/>
      </w:pPr>
      <w:r>
        <w:t xml:space="preserve">Appalachia</w:t>
      </w:r>
    </w:p>
    <w:p>
      <w:pPr>
        <w:numPr>
          <w:ilvl w:val="0"/>
          <w:numId w:val="1001"/>
        </w:numPr>
        <w:pStyle w:val="Compact"/>
      </w:pPr>
      <w:r>
        <w:t xml:space="preserve">Arctic National Wildlife Refuge</w:t>
      </w:r>
    </w:p>
    <w:p>
      <w:pPr>
        <w:numPr>
          <w:ilvl w:val="0"/>
          <w:numId w:val="1001"/>
        </w:numPr>
        <w:pStyle w:val="Compact"/>
      </w:pPr>
      <w:r>
        <w:t xml:space="preserve">Biodiesel</w:t>
      </w:r>
    </w:p>
    <w:p>
      <w:pPr>
        <w:numPr>
          <w:ilvl w:val="0"/>
          <w:numId w:val="1001"/>
        </w:numPr>
        <w:pStyle w:val="Compact"/>
      </w:pPr>
      <w:r>
        <w:t xml:space="preserve">Bipartisan Infrastructure Package</w:t>
      </w:r>
    </w:p>
    <w:p>
      <w:pPr>
        <w:numPr>
          <w:ilvl w:val="0"/>
          <w:numId w:val="1001"/>
        </w:numPr>
        <w:pStyle w:val="Compact"/>
      </w:pPr>
      <w:r>
        <w:t xml:space="preserve">Bureau Of Land Management</w:t>
      </w:r>
    </w:p>
    <w:p>
      <w:pPr>
        <w:numPr>
          <w:ilvl w:val="0"/>
          <w:numId w:val="1001"/>
        </w:numPr>
        <w:pStyle w:val="Compact"/>
      </w:pPr>
      <w:r>
        <w:t xml:space="preserve">Bureau Of Ocean Energy Management</w:t>
      </w:r>
    </w:p>
    <w:p>
      <w:pPr>
        <w:numPr>
          <w:ilvl w:val="0"/>
          <w:numId w:val="1001"/>
        </w:numPr>
        <w:pStyle w:val="Compact"/>
      </w:pPr>
      <w:r>
        <w:t xml:space="preserve">California Drought</w:t>
      </w:r>
    </w:p>
    <w:p>
      <w:pPr>
        <w:numPr>
          <w:ilvl w:val="0"/>
          <w:numId w:val="1001"/>
        </w:numPr>
        <w:pStyle w:val="Compact"/>
      </w:pPr>
      <w:r>
        <w:t xml:space="preserve">Carbon Emissions Tax</w:t>
      </w:r>
    </w:p>
    <w:p>
      <w:pPr>
        <w:numPr>
          <w:ilvl w:val="0"/>
          <w:numId w:val="1001"/>
        </w:numPr>
        <w:pStyle w:val="Compact"/>
      </w:pPr>
      <w:r>
        <w:t xml:space="preserve">Cement And Brick Manufacturers</w:t>
      </w:r>
    </w:p>
    <w:p>
      <w:pPr>
        <w:numPr>
          <w:ilvl w:val="0"/>
          <w:numId w:val="1001"/>
        </w:numPr>
        <w:pStyle w:val="Compact"/>
      </w:pPr>
      <w:r>
        <w:t xml:space="preserve">Civil Service</w:t>
      </w:r>
    </w:p>
    <w:p>
      <w:pPr>
        <w:numPr>
          <w:ilvl w:val="0"/>
          <w:numId w:val="1001"/>
        </w:numPr>
        <w:pStyle w:val="Compact"/>
      </w:pPr>
      <w:r>
        <w:t xml:space="preserve">Clean Air</w:t>
      </w:r>
    </w:p>
    <w:p>
      <w:pPr>
        <w:numPr>
          <w:ilvl w:val="0"/>
          <w:numId w:val="1001"/>
        </w:numPr>
        <w:pStyle w:val="Compact"/>
      </w:pPr>
      <w:r>
        <w:t xml:space="preserve">Clean Water</w:t>
      </w:r>
    </w:p>
    <w:p>
      <w:pPr>
        <w:numPr>
          <w:ilvl w:val="0"/>
          <w:numId w:val="1001"/>
        </w:numPr>
        <w:pStyle w:val="Compact"/>
      </w:pPr>
      <w:r>
        <w:t xml:space="preserve">Climate Change</w:t>
      </w:r>
    </w:p>
    <w:p>
      <w:pPr>
        <w:numPr>
          <w:ilvl w:val="0"/>
          <w:numId w:val="1001"/>
        </w:numPr>
        <w:pStyle w:val="Compact"/>
      </w:pPr>
      <w:r>
        <w:t xml:space="preserve">Climate Resiliency</w:t>
      </w:r>
    </w:p>
    <w:p>
      <w:pPr>
        <w:numPr>
          <w:ilvl w:val="0"/>
          <w:numId w:val="1001"/>
        </w:numPr>
        <w:pStyle w:val="Compact"/>
      </w:pPr>
      <w:r>
        <w:t xml:space="preserve">Coal</w:t>
      </w:r>
    </w:p>
    <w:p>
      <w:pPr>
        <w:numPr>
          <w:ilvl w:val="0"/>
          <w:numId w:val="1001"/>
        </w:numPr>
        <w:pStyle w:val="Compact"/>
      </w:pPr>
      <w:r>
        <w:t xml:space="preserve">Commodity Markets</w:t>
      </w:r>
    </w:p>
    <w:p>
      <w:pPr>
        <w:numPr>
          <w:ilvl w:val="0"/>
          <w:numId w:val="1001"/>
        </w:numPr>
        <w:pStyle w:val="Compact"/>
      </w:pPr>
      <w:r>
        <w:t xml:space="preserve">Conservation</w:t>
      </w:r>
    </w:p>
    <w:p>
      <w:pPr>
        <w:numPr>
          <w:ilvl w:val="0"/>
          <w:numId w:val="1001"/>
        </w:numPr>
        <w:pStyle w:val="Compact"/>
      </w:pPr>
      <w:r>
        <w:t xml:space="preserve">Conservation Lands</w:t>
      </w:r>
    </w:p>
    <w:p>
      <w:pPr>
        <w:numPr>
          <w:ilvl w:val="0"/>
          <w:numId w:val="1001"/>
        </w:numPr>
        <w:pStyle w:val="Compact"/>
      </w:pPr>
      <w:r>
        <w:t xml:space="preserve">Council On Environmental Quality</w:t>
      </w:r>
    </w:p>
    <w:p>
      <w:pPr>
        <w:numPr>
          <w:ilvl w:val="0"/>
          <w:numId w:val="1001"/>
        </w:numPr>
        <w:pStyle w:val="Compact"/>
      </w:pPr>
      <w:r>
        <w:t xml:space="preserve">Critical Minerals</w:t>
      </w:r>
    </w:p>
    <w:p>
      <w:pPr>
        <w:numPr>
          <w:ilvl w:val="0"/>
          <w:numId w:val="1001"/>
        </w:numPr>
        <w:pStyle w:val="Compact"/>
      </w:pPr>
      <w:r>
        <w:t xml:space="preserve">Delta Regional Commission</w:t>
      </w:r>
    </w:p>
    <w:p>
      <w:pPr>
        <w:numPr>
          <w:ilvl w:val="0"/>
          <w:numId w:val="1001"/>
        </w:numPr>
        <w:pStyle w:val="Compact"/>
      </w:pPr>
      <w:r>
        <w:t xml:space="preserve">Denali Commission</w:t>
      </w:r>
    </w:p>
    <w:p>
      <w:pPr>
        <w:numPr>
          <w:ilvl w:val="0"/>
          <w:numId w:val="1001"/>
        </w:numPr>
        <w:pStyle w:val="Compact"/>
      </w:pPr>
      <w:r>
        <w:t xml:space="preserve">Department Of Energy</w:t>
      </w:r>
    </w:p>
    <w:p>
      <w:pPr>
        <w:numPr>
          <w:ilvl w:val="0"/>
          <w:numId w:val="1001"/>
        </w:numPr>
        <w:pStyle w:val="Compact"/>
      </w:pPr>
      <w:r>
        <w:t xml:space="preserve">Department Of Interior</w:t>
      </w:r>
    </w:p>
    <w:p>
      <w:pPr>
        <w:numPr>
          <w:ilvl w:val="0"/>
          <w:numId w:val="1001"/>
        </w:numPr>
        <w:pStyle w:val="Compact"/>
      </w:pPr>
      <w:r>
        <w:t xml:space="preserve">Department Of The Interior</w:t>
      </w:r>
    </w:p>
    <w:p>
      <w:pPr>
        <w:numPr>
          <w:ilvl w:val="0"/>
          <w:numId w:val="1001"/>
        </w:numPr>
        <w:pStyle w:val="Compact"/>
      </w:pPr>
      <w:r>
        <w:t xml:space="preserve">Electric Grid</w:t>
      </w:r>
    </w:p>
    <w:p>
      <w:pPr>
        <w:numPr>
          <w:ilvl w:val="0"/>
          <w:numId w:val="1001"/>
        </w:numPr>
        <w:pStyle w:val="Compact"/>
      </w:pPr>
      <w:r>
        <w:t xml:space="preserve">Electric Vehicles</w:t>
      </w:r>
    </w:p>
    <w:p>
      <w:pPr>
        <w:numPr>
          <w:ilvl w:val="0"/>
          <w:numId w:val="1001"/>
        </w:numPr>
        <w:pStyle w:val="Compact"/>
      </w:pPr>
      <w:r>
        <w:t xml:space="preserve">Endangered Species</w:t>
      </w:r>
    </w:p>
    <w:p>
      <w:pPr>
        <w:numPr>
          <w:ilvl w:val="0"/>
          <w:numId w:val="1001"/>
        </w:numPr>
        <w:pStyle w:val="Compact"/>
      </w:pPr>
      <w:r>
        <w:t xml:space="preserve">Energy And Water Consumption</w:t>
      </w:r>
    </w:p>
    <w:p>
      <w:pPr>
        <w:numPr>
          <w:ilvl w:val="0"/>
          <w:numId w:val="1001"/>
        </w:numPr>
        <w:pStyle w:val="Compact"/>
      </w:pPr>
      <w:r>
        <w:t xml:space="preserve">Energy Conservation</w:t>
      </w:r>
    </w:p>
    <w:p>
      <w:pPr>
        <w:numPr>
          <w:ilvl w:val="0"/>
          <w:numId w:val="1001"/>
        </w:numPr>
        <w:pStyle w:val="Compact"/>
      </w:pPr>
      <w:r>
        <w:t xml:space="preserve">Energy Conservation Standards</w:t>
      </w:r>
    </w:p>
    <w:p>
      <w:pPr>
        <w:numPr>
          <w:ilvl w:val="0"/>
          <w:numId w:val="1001"/>
        </w:numPr>
        <w:pStyle w:val="Compact"/>
      </w:pPr>
      <w:r>
        <w:t xml:space="preserve">Energy Efficiency</w:t>
      </w:r>
    </w:p>
    <w:p>
      <w:pPr>
        <w:numPr>
          <w:ilvl w:val="0"/>
          <w:numId w:val="1001"/>
        </w:numPr>
        <w:pStyle w:val="Compact"/>
      </w:pPr>
      <w:r>
        <w:t xml:space="preserve">Energy Policy, Generally</w:t>
      </w:r>
    </w:p>
    <w:p>
      <w:pPr>
        <w:numPr>
          <w:ilvl w:val="0"/>
          <w:numId w:val="1001"/>
        </w:numPr>
        <w:pStyle w:val="Compact"/>
      </w:pPr>
      <w:r>
        <w:t xml:space="preserve">Energy Tax Credits</w:t>
      </w:r>
    </w:p>
    <w:p>
      <w:pPr>
        <w:numPr>
          <w:ilvl w:val="0"/>
          <w:numId w:val="1001"/>
        </w:numPr>
        <w:pStyle w:val="Compact"/>
      </w:pPr>
      <w:r>
        <w:t xml:space="preserve">Environmental Justice</w:t>
      </w:r>
    </w:p>
    <w:p>
      <w:pPr>
        <w:numPr>
          <w:ilvl w:val="0"/>
          <w:numId w:val="1001"/>
        </w:numPr>
        <w:pStyle w:val="Compact"/>
      </w:pPr>
      <w:r>
        <w:t xml:space="preserve">Environmental Protection Agency</w:t>
      </w:r>
    </w:p>
    <w:p>
      <w:pPr>
        <w:numPr>
          <w:ilvl w:val="0"/>
          <w:numId w:val="1001"/>
        </w:numPr>
        <w:pStyle w:val="Compact"/>
      </w:pPr>
      <w:r>
        <w:t xml:space="preserve">Environmental Regulations, Generally</w:t>
      </w:r>
    </w:p>
    <w:p>
      <w:pPr>
        <w:numPr>
          <w:ilvl w:val="0"/>
          <w:numId w:val="1001"/>
        </w:numPr>
        <w:pStyle w:val="Compact"/>
      </w:pPr>
      <w:r>
        <w:t xml:space="preserve">Environmental Technology</w:t>
      </w:r>
    </w:p>
    <w:p>
      <w:pPr>
        <w:numPr>
          <w:ilvl w:val="0"/>
          <w:numId w:val="1001"/>
        </w:numPr>
        <w:pStyle w:val="Compact"/>
      </w:pPr>
      <w:r>
        <w:t xml:space="preserve">Ethanol</w:t>
      </w:r>
    </w:p>
    <w:p>
      <w:pPr>
        <w:numPr>
          <w:ilvl w:val="0"/>
          <w:numId w:val="1001"/>
        </w:numPr>
        <w:pStyle w:val="Compact"/>
      </w:pPr>
      <w:r>
        <w:t xml:space="preserve">Federal Energy Regulatory Commission</w:t>
      </w:r>
    </w:p>
    <w:p>
      <w:pPr>
        <w:numPr>
          <w:ilvl w:val="0"/>
          <w:numId w:val="1001"/>
        </w:numPr>
        <w:pStyle w:val="Compact"/>
      </w:pPr>
      <w:r>
        <w:t xml:space="preserve">Federal Energy Use</w:t>
      </w:r>
    </w:p>
    <w:p>
      <w:pPr>
        <w:numPr>
          <w:ilvl w:val="0"/>
          <w:numId w:val="1001"/>
        </w:numPr>
        <w:pStyle w:val="Compact"/>
      </w:pPr>
      <w:r>
        <w:t xml:space="preserve">Federal Lands</w:t>
      </w:r>
    </w:p>
    <w:p>
      <w:pPr>
        <w:numPr>
          <w:ilvl w:val="0"/>
          <w:numId w:val="1001"/>
        </w:numPr>
        <w:pStyle w:val="Compact"/>
      </w:pPr>
      <w:r>
        <w:t xml:space="preserve">Federal Permitting Process</w:t>
      </w:r>
    </w:p>
    <w:p>
      <w:pPr>
        <w:numPr>
          <w:ilvl w:val="0"/>
          <w:numId w:val="1001"/>
        </w:numPr>
        <w:pStyle w:val="Compact"/>
      </w:pPr>
      <w:r>
        <w:t xml:space="preserve">Food And Fuel Costs</w:t>
      </w:r>
    </w:p>
    <w:p>
      <w:pPr>
        <w:numPr>
          <w:ilvl w:val="0"/>
          <w:numId w:val="1001"/>
        </w:numPr>
        <w:pStyle w:val="Compact"/>
      </w:pPr>
      <w:r>
        <w:t xml:space="preserve">Forest Service</w:t>
      </w:r>
    </w:p>
    <w:p>
      <w:pPr>
        <w:numPr>
          <w:ilvl w:val="0"/>
          <w:numId w:val="1001"/>
        </w:numPr>
        <w:pStyle w:val="Compact"/>
      </w:pPr>
      <w:r>
        <w:t xml:space="preserve">Forests</w:t>
      </w:r>
    </w:p>
    <w:p>
      <w:pPr>
        <w:numPr>
          <w:ilvl w:val="0"/>
          <w:numId w:val="1001"/>
        </w:numPr>
        <w:pStyle w:val="Compact"/>
      </w:pPr>
      <w:r>
        <w:t xml:space="preserve">Fossil Fuels, Generally</w:t>
      </w:r>
    </w:p>
    <w:p>
      <w:pPr>
        <w:numPr>
          <w:ilvl w:val="0"/>
          <w:numId w:val="1001"/>
        </w:numPr>
        <w:pStyle w:val="Compact"/>
      </w:pPr>
      <w:r>
        <w:t xml:space="preserve">FY 2024</w:t>
      </w:r>
    </w:p>
    <w:p>
      <w:pPr>
        <w:numPr>
          <w:ilvl w:val="0"/>
          <w:numId w:val="1001"/>
        </w:numPr>
        <w:pStyle w:val="Compact"/>
      </w:pPr>
      <w:r>
        <w:t xml:space="preserve">Geothermal Energy</w:t>
      </w:r>
    </w:p>
    <w:p>
      <w:pPr>
        <w:numPr>
          <w:ilvl w:val="0"/>
          <w:numId w:val="1001"/>
        </w:numPr>
        <w:pStyle w:val="Compact"/>
      </w:pPr>
      <w:r>
        <w:t xml:space="preserve">Global Environment Facility</w:t>
      </w:r>
    </w:p>
    <w:p>
      <w:pPr>
        <w:numPr>
          <w:ilvl w:val="0"/>
          <w:numId w:val="1001"/>
        </w:numPr>
        <w:pStyle w:val="Compact"/>
      </w:pPr>
      <w:r>
        <w:t xml:space="preserve">Great Basin</w:t>
      </w:r>
    </w:p>
    <w:p>
      <w:pPr>
        <w:numPr>
          <w:ilvl w:val="0"/>
          <w:numId w:val="1001"/>
        </w:numPr>
        <w:pStyle w:val="Compact"/>
      </w:pPr>
      <w:r>
        <w:t xml:space="preserve">Great Lakes Region</w:t>
      </w:r>
    </w:p>
    <w:p>
      <w:pPr>
        <w:numPr>
          <w:ilvl w:val="0"/>
          <w:numId w:val="1001"/>
        </w:numPr>
        <w:pStyle w:val="Compact"/>
      </w:pPr>
      <w:r>
        <w:t xml:space="preserve">Green Infrastructure</w:t>
      </w:r>
    </w:p>
    <w:p>
      <w:pPr>
        <w:numPr>
          <w:ilvl w:val="0"/>
          <w:numId w:val="1001"/>
        </w:numPr>
        <w:pStyle w:val="Compact"/>
      </w:pPr>
      <w:r>
        <w:t xml:space="preserve">Greenhouse Gas Emissions</w:t>
      </w:r>
    </w:p>
    <w:p>
      <w:pPr>
        <w:numPr>
          <w:ilvl w:val="0"/>
          <w:numId w:val="1001"/>
        </w:numPr>
        <w:pStyle w:val="Compact"/>
      </w:pPr>
      <w:r>
        <w:t xml:space="preserve">Hunting</w:t>
      </w:r>
    </w:p>
    <w:p>
      <w:pPr>
        <w:numPr>
          <w:ilvl w:val="0"/>
          <w:numId w:val="1001"/>
        </w:numPr>
        <w:pStyle w:val="Compact"/>
      </w:pPr>
      <w:r>
        <w:t xml:space="preserve">Hydroelectric</w:t>
      </w:r>
    </w:p>
    <w:p>
      <w:pPr>
        <w:numPr>
          <w:ilvl w:val="0"/>
          <w:numId w:val="1001"/>
        </w:numPr>
        <w:pStyle w:val="Compact"/>
      </w:pPr>
      <w:r>
        <w:t xml:space="preserve">Interior-Environment Appropriations</w:t>
      </w:r>
    </w:p>
    <w:p>
      <w:pPr>
        <w:numPr>
          <w:ilvl w:val="0"/>
          <w:numId w:val="1001"/>
        </w:numPr>
        <w:pStyle w:val="Compact"/>
      </w:pPr>
      <w:r>
        <w:t xml:space="preserve">Keystone XL Pipeline</w:t>
      </w:r>
    </w:p>
    <w:p>
      <w:pPr>
        <w:numPr>
          <w:ilvl w:val="0"/>
          <w:numId w:val="1001"/>
        </w:numPr>
        <w:pStyle w:val="Compact"/>
      </w:pPr>
      <w:r>
        <w:t xml:space="preserve">Land And Water Conservation Fund</w:t>
      </w:r>
    </w:p>
    <w:p>
      <w:pPr>
        <w:numPr>
          <w:ilvl w:val="0"/>
          <w:numId w:val="1001"/>
        </w:numPr>
        <w:pStyle w:val="Compact"/>
      </w:pPr>
      <w:r>
        <w:t xml:space="preserve">Lead Poisoning Regulation</w:t>
      </w:r>
    </w:p>
    <w:p>
      <w:pPr>
        <w:numPr>
          <w:ilvl w:val="0"/>
          <w:numId w:val="1001"/>
        </w:numPr>
        <w:pStyle w:val="Compact"/>
      </w:pPr>
      <w:r>
        <w:t xml:space="preserve">Liquid Natural Gas</w:t>
      </w:r>
    </w:p>
    <w:p>
      <w:pPr>
        <w:numPr>
          <w:ilvl w:val="0"/>
          <w:numId w:val="1001"/>
        </w:numPr>
        <w:pStyle w:val="Compact"/>
      </w:pPr>
      <w:r>
        <w:t xml:space="preserve">Lower Yellowstone Fish Bypass Channel</w:t>
      </w:r>
    </w:p>
    <w:p>
      <w:pPr>
        <w:numPr>
          <w:ilvl w:val="0"/>
          <w:numId w:val="1001"/>
        </w:numPr>
        <w:pStyle w:val="Compact"/>
      </w:pPr>
      <w:r>
        <w:t xml:space="preserve">Marine Life</w:t>
      </w:r>
    </w:p>
    <w:p>
      <w:pPr>
        <w:numPr>
          <w:ilvl w:val="0"/>
          <w:numId w:val="1001"/>
        </w:numPr>
        <w:pStyle w:val="Compact"/>
      </w:pPr>
      <w:r>
        <w:t xml:space="preserve">Methane Emissions</w:t>
      </w:r>
    </w:p>
    <w:p>
      <w:pPr>
        <w:numPr>
          <w:ilvl w:val="0"/>
          <w:numId w:val="1001"/>
        </w:numPr>
        <w:pStyle w:val="Compact"/>
      </w:pPr>
      <w:r>
        <w:t xml:space="preserve">Mining</w:t>
      </w:r>
    </w:p>
    <w:p>
      <w:pPr>
        <w:numPr>
          <w:ilvl w:val="0"/>
          <w:numId w:val="1001"/>
        </w:numPr>
        <w:pStyle w:val="Compact"/>
      </w:pPr>
      <w:r>
        <w:t xml:space="preserve">Miscellaneous</w:t>
      </w:r>
    </w:p>
    <w:p>
      <w:pPr>
        <w:numPr>
          <w:ilvl w:val="0"/>
          <w:numId w:val="1001"/>
        </w:numPr>
        <w:pStyle w:val="Compact"/>
      </w:pPr>
      <w:r>
        <w:t xml:space="preserve">Natural Gas</w:t>
      </w:r>
    </w:p>
    <w:p>
      <w:pPr>
        <w:numPr>
          <w:ilvl w:val="0"/>
          <w:numId w:val="1001"/>
        </w:numPr>
        <w:pStyle w:val="Compact"/>
      </w:pPr>
      <w:r>
        <w:t xml:space="preserve">Natural Resource Management</w:t>
      </w:r>
    </w:p>
    <w:p>
      <w:pPr>
        <w:numPr>
          <w:ilvl w:val="0"/>
          <w:numId w:val="1001"/>
        </w:numPr>
        <w:pStyle w:val="Compact"/>
      </w:pPr>
      <w:r>
        <w:t xml:space="preserve">Navigable Waters</w:t>
      </w:r>
    </w:p>
    <w:p>
      <w:pPr>
        <w:numPr>
          <w:ilvl w:val="0"/>
          <w:numId w:val="1001"/>
        </w:numPr>
        <w:pStyle w:val="Compact"/>
      </w:pPr>
      <w:r>
        <w:t xml:space="preserve">Northern Border Regional Commission</w:t>
      </w:r>
    </w:p>
    <w:p>
      <w:pPr>
        <w:numPr>
          <w:ilvl w:val="0"/>
          <w:numId w:val="1001"/>
        </w:numPr>
        <w:pStyle w:val="Compact"/>
      </w:pPr>
      <w:r>
        <w:t xml:space="preserve">Nuclear Energy</w:t>
      </w:r>
    </w:p>
    <w:p>
      <w:pPr>
        <w:numPr>
          <w:ilvl w:val="0"/>
          <w:numId w:val="1001"/>
        </w:numPr>
        <w:pStyle w:val="Compact"/>
      </w:pPr>
      <w:r>
        <w:t xml:space="preserve">Ocean Acidification</w:t>
      </w:r>
    </w:p>
    <w:p>
      <w:pPr>
        <w:numPr>
          <w:ilvl w:val="0"/>
          <w:numId w:val="1001"/>
        </w:numPr>
        <w:pStyle w:val="Compact"/>
      </w:pPr>
      <w:r>
        <w:t xml:space="preserve">Offshore Drilling</w:t>
      </w:r>
    </w:p>
    <w:p>
      <w:pPr>
        <w:numPr>
          <w:ilvl w:val="0"/>
          <w:numId w:val="1001"/>
        </w:numPr>
        <w:pStyle w:val="Compact"/>
      </w:pPr>
      <w:r>
        <w:t xml:space="preserve">Oil</w:t>
      </w:r>
    </w:p>
    <w:p>
      <w:pPr>
        <w:numPr>
          <w:ilvl w:val="0"/>
          <w:numId w:val="1001"/>
        </w:numPr>
        <w:pStyle w:val="Compact"/>
      </w:pPr>
      <w:r>
        <w:t xml:space="preserve">Oil And Gas Leasing On Public Land</w:t>
      </w:r>
    </w:p>
    <w:p>
      <w:pPr>
        <w:numPr>
          <w:ilvl w:val="0"/>
          <w:numId w:val="1001"/>
        </w:numPr>
        <w:pStyle w:val="Compact"/>
      </w:pPr>
      <w:r>
        <w:t xml:space="preserve">Oil And Gas Leasing On Public Lands</w:t>
      </w:r>
    </w:p>
    <w:p>
      <w:pPr>
        <w:numPr>
          <w:ilvl w:val="0"/>
          <w:numId w:val="1001"/>
        </w:numPr>
        <w:pStyle w:val="Compact"/>
      </w:pPr>
      <w:r>
        <w:t xml:space="preserve">Oil Export Ban</w:t>
      </w:r>
    </w:p>
    <w:p>
      <w:pPr>
        <w:numPr>
          <w:ilvl w:val="0"/>
          <w:numId w:val="1001"/>
        </w:numPr>
        <w:pStyle w:val="Compact"/>
      </w:pPr>
      <w:r>
        <w:t xml:space="preserve">Research, Generally</w:t>
      </w:r>
    </w:p>
    <w:p>
      <w:pPr>
        <w:numPr>
          <w:ilvl w:val="0"/>
          <w:numId w:val="1001"/>
        </w:numPr>
        <w:pStyle w:val="Compact"/>
      </w:pPr>
      <w:r>
        <w:t xml:space="preserve">Solar</w:t>
      </w:r>
    </w:p>
    <w:p>
      <w:pPr>
        <w:numPr>
          <w:ilvl w:val="0"/>
          <w:numId w:val="1001"/>
        </w:numPr>
        <w:pStyle w:val="Compact"/>
      </w:pPr>
      <w:r>
        <w:t xml:space="preserve">Solyndra</w:t>
      </w:r>
    </w:p>
    <w:p>
      <w:pPr>
        <w:numPr>
          <w:ilvl w:val="0"/>
          <w:numId w:val="1001"/>
        </w:numPr>
        <w:pStyle w:val="Compact"/>
      </w:pPr>
      <w:r>
        <w:t xml:space="preserve">Southeast Crescent Regional Commission</w:t>
      </w:r>
    </w:p>
    <w:p>
      <w:pPr>
        <w:numPr>
          <w:ilvl w:val="0"/>
          <w:numId w:val="1001"/>
        </w:numPr>
        <w:pStyle w:val="Compact"/>
      </w:pPr>
      <w:r>
        <w:t xml:space="preserve">Southwest Border Regional Commission</w:t>
      </w:r>
    </w:p>
    <w:p>
      <w:pPr>
        <w:numPr>
          <w:ilvl w:val="0"/>
          <w:numId w:val="1001"/>
        </w:numPr>
        <w:pStyle w:val="Compact"/>
      </w:pPr>
      <w:r>
        <w:t xml:space="preserve">Strategic Petroleum Reserve</w:t>
      </w:r>
    </w:p>
    <w:p>
      <w:pPr>
        <w:numPr>
          <w:ilvl w:val="0"/>
          <w:numId w:val="1001"/>
        </w:numPr>
        <w:pStyle w:val="Compact"/>
      </w:pPr>
      <w:r>
        <w:t xml:space="preserve">Superfund</w:t>
      </w:r>
    </w:p>
    <w:p>
      <w:pPr>
        <w:numPr>
          <w:ilvl w:val="0"/>
          <w:numId w:val="1001"/>
        </w:numPr>
        <w:pStyle w:val="Compact"/>
      </w:pPr>
      <w:r>
        <w:t xml:space="preserve">Tax Credit For Electric Cars</w:t>
      </w:r>
    </w:p>
    <w:p>
      <w:pPr>
        <w:numPr>
          <w:ilvl w:val="0"/>
          <w:numId w:val="1001"/>
        </w:numPr>
        <w:pStyle w:val="Compact"/>
      </w:pPr>
      <w:r>
        <w:t xml:space="preserve">Tennessee Valley Authority</w:t>
      </w:r>
    </w:p>
    <w:p>
      <w:pPr>
        <w:numPr>
          <w:ilvl w:val="0"/>
          <w:numId w:val="1001"/>
        </w:numPr>
        <w:pStyle w:val="Compact"/>
      </w:pPr>
      <w:r>
        <w:t xml:space="preserve">Udall Foundation</w:t>
      </w:r>
    </w:p>
    <w:p>
      <w:pPr>
        <w:numPr>
          <w:ilvl w:val="0"/>
          <w:numId w:val="1001"/>
        </w:numPr>
        <w:pStyle w:val="Compact"/>
      </w:pPr>
      <w:r>
        <w:t xml:space="preserve">Vehicles</w:t>
      </w:r>
    </w:p>
    <w:p>
      <w:pPr>
        <w:numPr>
          <w:ilvl w:val="0"/>
          <w:numId w:val="1001"/>
        </w:numPr>
        <w:pStyle w:val="Compact"/>
      </w:pPr>
      <w:r>
        <w:t xml:space="preserve">Water</w:t>
      </w:r>
    </w:p>
    <w:p>
      <w:pPr>
        <w:numPr>
          <w:ilvl w:val="0"/>
          <w:numId w:val="1001"/>
        </w:numPr>
        <w:pStyle w:val="Compact"/>
      </w:pPr>
      <w:r>
        <w:t xml:space="preserve">Weatherization</w:t>
      </w:r>
    </w:p>
    <w:p>
      <w:pPr>
        <w:numPr>
          <w:ilvl w:val="0"/>
          <w:numId w:val="1001"/>
        </w:numPr>
        <w:pStyle w:val="Compact"/>
      </w:pPr>
      <w:r>
        <w:t xml:space="preserve">Wilderness And River Designations</w:t>
      </w:r>
    </w:p>
    <w:p>
      <w:pPr>
        <w:numPr>
          <w:ilvl w:val="0"/>
          <w:numId w:val="1001"/>
        </w:numPr>
        <w:pStyle w:val="Compact"/>
      </w:pPr>
      <w:r>
        <w:t xml:space="preserve">Wildfires</w:t>
      </w:r>
    </w:p>
    <w:p>
      <w:pPr>
        <w:numPr>
          <w:ilvl w:val="0"/>
          <w:numId w:val="1001"/>
        </w:numPr>
        <w:pStyle w:val="Compact"/>
      </w:pPr>
      <w:r>
        <w:t xml:space="preserve">Wildlife Conservation</w:t>
      </w:r>
    </w:p>
    <w:p>
      <w:pPr>
        <w:numPr>
          <w:ilvl w:val="0"/>
          <w:numId w:val="1001"/>
        </w:numPr>
        <w:pStyle w:val="Compact"/>
      </w:pPr>
      <w:r>
        <w:t xml:space="preserve">Wind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2026-01-27T02:09:27Z</dcterms:created>
  <dcterms:modified xsi:type="dcterms:W3CDTF">2026-01-27T02:09:27Z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