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education-tax-credit"/>
    <w:p>
      <w:pPr>
        <w:pStyle w:val="Heading1"/>
      </w:pPr>
      <w:r>
        <w:t xml:space="preserve">Education Tax Credit</w:t>
      </w:r>
    </w:p>
    <w:bookmarkStart w:id="28" w:name="teachers-expense-deduction"/>
    <w:p>
      <w:pPr>
        <w:pStyle w:val="Heading3"/>
      </w:pPr>
      <w:r>
        <w:t xml:space="preserve">Teacher’s Expense Deduction</w:t>
      </w:r>
    </w:p>
    <w:p>
      <w:pPr>
        <w:pStyle w:val="FirstParagraph"/>
      </w:pPr>
      <w:r>
        <w:rPr>
          <w:bCs/>
          <w:b/>
        </w:rPr>
        <w:t xml:space="preserve">2017: Schweikert Voted For The House GOP’s 2017 Tax Reform Plan Which Significantly Cut Taxes For The Rich And Corporations And Repealed The Tax Deduction For Teacher’s Non-Reimbursed Classroom Costs.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Bill Repeals The Tax Break Where Teachers Can Deduct $250 Of Non-Reimbursed Classroom Expenses.</w:t>
      </w:r>
      <w:r>
        <w:t xml:space="preserve"> </w:t>
      </w:r>
      <w:r>
        <w:t xml:space="preserve">According to Politico,</w:t>
      </w:r>
      <w:r>
        <w:t xml:space="preserve"> </w:t>
      </w:r>
      <w:r>
        <w:t xml:space="preserve">“</w:t>
      </w:r>
      <w:r>
        <w:t xml:space="preserve">On the secondary school side, the House GOP plan scraps a tax break that allowed teachers to deduct up to $250 in out-of-pocket expenses for the classroom.</w:t>
      </w:r>
      <w:r>
        <w:t xml:space="preserve">”</w:t>
      </w:r>
      <w:r>
        <w:t xml:space="preserve"> </w:t>
      </w:r>
      <w:r>
        <w:t xml:space="preserve">[Politico,</w:t>
      </w:r>
      <w:r>
        <w:t xml:space="preserve"> </w:t>
      </w:r>
      <w:hyperlink r:id="rId23">
        <w:r>
          <w:rPr>
            <w:rStyle w:val="Hyperlink"/>
          </w:rPr>
          <w:t xml:space="preserve">11/2/17</w:t>
        </w:r>
      </w:hyperlink>
      <w:r>
        <w:t xml:space="preserve">]</w:t>
      </w:r>
    </w:p>
    <w:p>
      <w:pPr>
        <w:numPr>
          <w:ilvl w:val="0"/>
          <w:numId w:val="1001"/>
        </w:numPr>
      </w:pPr>
      <w:r>
        <w:rPr>
          <w:bCs/>
          <w:b/>
        </w:rPr>
        <w:t xml:space="preserve">National School Supply And Equipment Association 2013 Study: Over 99 Percent Of Teachers Use Their Own Money On School Supplies With An Average Cost Of Nearly $500.</w:t>
      </w:r>
      <w:r>
        <w:t xml:space="preserve"> </w:t>
      </w:r>
      <w:r>
        <w:t xml:space="preserve">According to Time Magazine,</w:t>
      </w:r>
      <w:r>
        <w:t xml:space="preserve"> </w:t>
      </w:r>
      <w:r>
        <w:t xml:space="preserve">“</w:t>
      </w:r>
      <w:r>
        <w:t xml:space="preserve">An Oklahoma teacher drew national attention earlier this year when she panhandled for school supplies at a highway intersection. At the time, she said she typically spends $2,000 to $3,000 of her $35,000 salary on classroom supplies each year. A 2013 study by the National School Supply and Equipment Association found that 99.5% of teachers use their own money on school supplies, spending $485 on average in one school year.</w:t>
      </w:r>
      <w:r>
        <w:t xml:space="preserve">”</w:t>
      </w:r>
      <w:r>
        <w:t xml:space="preserve"> </w:t>
      </w:r>
      <w:r>
        <w:t xml:space="preserve">[Time Magazine,</w:t>
      </w:r>
      <w:r>
        <w:t xml:space="preserve"> </w:t>
      </w:r>
      <w:hyperlink r:id="rId24">
        <w:r>
          <w:rPr>
            <w:rStyle w:val="Hyperlink"/>
          </w:rPr>
          <w:t xml:space="preserve">11/9/17</w:t>
        </w:r>
      </w:hyperlink>
      <w:r>
        <w:t xml:space="preserve">]</w:t>
      </w:r>
    </w:p>
    <w:p>
      <w:pPr>
        <w:pStyle w:val="FirstParagraph"/>
      </w:pPr>
      <w:r>
        <w:rPr>
          <w:bCs/>
          <w:b/>
        </w:rPr>
        <w:t xml:space="preserve">2015: Schweikert Voted For Extending Permanently The</w:t>
      </w:r>
      <w:r>
        <w:rPr>
          <w:bCs/>
          <w:b/>
        </w:rPr>
        <w:t xml:space="preserve"> </w:t>
      </w:r>
      <w:r>
        <w:rPr>
          <w:bCs/>
          <w:b/>
        </w:rPr>
        <w:t xml:space="preserve">‘</w:t>
      </w:r>
      <w:r>
        <w:rPr>
          <w:bCs/>
          <w:b/>
        </w:rPr>
        <w:t xml:space="preserve">Above The Line</w:t>
      </w:r>
      <w:r>
        <w:rPr>
          <w:bCs/>
          <w:b/>
        </w:rPr>
        <w:t xml:space="preserve">’</w:t>
      </w:r>
      <w:r>
        <w:rPr>
          <w:bCs/>
          <w:b/>
        </w:rPr>
        <w:t xml:space="preserve"> </w:t>
      </w:r>
      <w:r>
        <w:rPr>
          <w:bCs/>
          <w:b/>
        </w:rPr>
        <w:t xml:space="preserve">Deduction For Teachers On Out-Of-Pocket Classroom Expenses As Part Of A Larger Tax Extender Passage.</w:t>
      </w:r>
      <w:r>
        <w:t xml:space="preserve"> </w:t>
      </w:r>
      <w:r>
        <w:t xml:space="preserve">In December 2015, Schweikert voted to extend permanently the above the line deduction, up to $250, for out of pocket classroom expenses. According to Congressional Quarterly, the legislation would</w:t>
      </w:r>
      <w:r>
        <w:t xml:space="preserve"> </w:t>
      </w:r>
      <w:r>
        <w:t xml:space="preserve">“</w:t>
      </w:r>
      <w:r>
        <w:t xml:space="preserve">ma[de] permanent […] [t]he</w:t>
      </w:r>
      <w:r>
        <w:t xml:space="preserve"> </w:t>
      </w:r>
      <w:r>
        <w:t xml:space="preserve">‘</w:t>
      </w:r>
      <w:r>
        <w:t xml:space="preserve">above the line</w:t>
      </w:r>
      <w:r>
        <w:t xml:space="preserve">’</w:t>
      </w:r>
      <w:r>
        <w:t xml:space="preserve"> </w:t>
      </w:r>
      <w:r>
        <w:t xml:space="preserve">deduction for teachers for up to $250 in out-of-pocket classroom expenses, including modifications beginning in 2016 that would adjust the deduction amount for inflation based on the consumer price index for 2014 and allow the deduction to include professional development expenses ($2.9 billion, an estimate that includes interaction with Section 179 expensing and bonus depreciation).</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5">
        <w:r>
          <w:rPr>
            <w:rStyle w:val="Hyperlink"/>
          </w:rPr>
          <w:t xml:space="preserve">12/17/15</w:t>
        </w:r>
      </w:hyperlink>
      <w:r>
        <w:t xml:space="preserve">; Congressional Quarterly,</w:t>
      </w:r>
      <w:r>
        <w:t xml:space="preserve"> </w:t>
      </w:r>
      <w:hyperlink r:id="rId26">
        <w:r>
          <w:rPr>
            <w:rStyle w:val="Hyperlink"/>
          </w:rPr>
          <w:t xml:space="preserve">12/16/15</w:t>
        </w:r>
      </w:hyperlink>
      <w:r>
        <w:t xml:space="preserve">; Congressional Actions,</w:t>
      </w:r>
      <w:r>
        <w:t xml:space="preserve"> </w:t>
      </w:r>
      <w:hyperlink r:id="rId27">
        <w:r>
          <w:rPr>
            <w:rStyle w:val="Hyperlink"/>
          </w:rPr>
          <w:t xml:space="preserve">H.R. 2029</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5/roll703.xml" TargetMode="External" /><Relationship Type="http://schemas.openxmlformats.org/officeDocument/2006/relationships/hyperlink" Id="rId20" Target="http://clerk.house.gov/evs/2017/roll637.xml" TargetMode="External" /><Relationship Type="http://schemas.openxmlformats.org/officeDocument/2006/relationships/hyperlink" Id="rId24" Target="http://time.com/5017111/gop-tax-plan-teacher-tax-credit/" TargetMode="External" /><Relationship Type="http://schemas.openxmlformats.org/officeDocument/2006/relationships/hyperlink" Id="rId26" Target="http://www.cq.com/doc/har-4808184?7" TargetMode="External" /><Relationship Type="http://schemas.openxmlformats.org/officeDocument/2006/relationships/hyperlink" Id="rId21" Target="http://www.cq.com/doc/har-5217156?4" TargetMode="External" /><Relationship Type="http://schemas.openxmlformats.org/officeDocument/2006/relationships/hyperlink" Id="rId27" Target="https://www.congress.gov/bill/114th-congress/house-bill/2029/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politico.com/story/2017/11/02/who-pays-more-trump-gop-tax-plan-244472"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5/roll703.xml" TargetMode="External" /><Relationship Type="http://schemas.openxmlformats.org/officeDocument/2006/relationships/hyperlink" Id="rId20" Target="http://clerk.house.gov/evs/2017/roll637.xml" TargetMode="External" /><Relationship Type="http://schemas.openxmlformats.org/officeDocument/2006/relationships/hyperlink" Id="rId24" Target="http://time.com/5017111/gop-tax-plan-teacher-tax-credit/" TargetMode="External" /><Relationship Type="http://schemas.openxmlformats.org/officeDocument/2006/relationships/hyperlink" Id="rId26" Target="http://www.cq.com/doc/har-4808184?7" TargetMode="External" /><Relationship Type="http://schemas.openxmlformats.org/officeDocument/2006/relationships/hyperlink" Id="rId21" Target="http://www.cq.com/doc/har-5217156?4" TargetMode="External" /><Relationship Type="http://schemas.openxmlformats.org/officeDocument/2006/relationships/hyperlink" Id="rId27" Target="https://www.congress.gov/bill/114th-congress/house-bill/2029/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politico.com/story/2017/11/02/who-pays-more-trump-gop-tax-plan-2444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