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lood-insurance-program"/>
    <w:p>
      <w:pPr>
        <w:pStyle w:val="Heading1"/>
      </w:pPr>
      <w:r>
        <w:t xml:space="preserve">Flood Insurance Program</w:t>
      </w:r>
    </w:p>
    <w:bookmarkStart w:id="23" w:name="debt-forgiveness"/>
    <w:p>
      <w:pPr>
        <w:pStyle w:val="Heading3"/>
      </w:pPr>
      <w:r>
        <w:t xml:space="preserve">Debt Forgiveness</w:t>
      </w:r>
    </w:p>
    <w:p>
      <w:pPr>
        <w:pStyle w:val="FirstParagraph"/>
      </w:pPr>
      <w:r>
        <w:rPr>
          <w:bCs/>
          <w:b/>
        </w:rPr>
        <w:t xml:space="preserve">2021: Schweikert Voted Against Forgiving The National Flood Insurance Program’s Debt Of $20.5 Billion.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forgive all debt owed by the National Flood Insurance Program's debt, for a total of $20.5 billion.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