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posse-comitatus-act"/>
    <w:p>
      <w:pPr>
        <w:pStyle w:val="Heading1"/>
      </w:pPr>
      <w:r>
        <w:t xml:space="preserve">Posse Comitatus Act</w:t>
      </w:r>
    </w:p>
    <w:bookmarkStart w:id="25" w:name="X0ac36870d7adbf8980cb21ef633952533920c8c"/>
    <w:p>
      <w:pPr>
        <w:pStyle w:val="Heading3"/>
      </w:pPr>
      <w:r>
        <w:t xml:space="preserve">Prohibiting Evidence In Violation Of Posse Comitatus</w:t>
      </w:r>
    </w:p>
    <w:p>
      <w:pPr>
        <w:pStyle w:val="FirstParagraph"/>
      </w:pPr>
      <w:r>
        <w:rPr>
          <w:bCs/>
          <w:b/>
        </w:rPr>
        <w:t xml:space="preserve">2022: Schweikert Voted Against An Amendment That Would Have Prohibited The Use Of Evidence Obtained By An Armed Forces Member In Violation Of The Posse Comitatus Act In A Court Or Legal Proceeding.</w:t>
      </w:r>
      <w:r>
        <w:t xml:space="preserve"> </w:t>
      </w:r>
      <w:r>
        <w:t xml:space="preserve">In July 2022, according to Congressional Quarterly, Schweikert voted against an amendment to the National Defense Authorization Act for Fiscal Year 2023, which would</w:t>
      </w:r>
      <w:r>
        <w:t xml:space="preserve"> </w:t>
      </w:r>
      <w:r>
        <w:t xml:space="preserve">“</w:t>
      </w:r>
      <w:r>
        <w:t xml:space="preserve">prohibit the use of evidence obtained by or with the assistance of a member of the armed forces in violation of the Posse Comitatus Act in a court or other legal proceeding.</w:t>
      </w:r>
      <w:r>
        <w:t xml:space="preserve">”</w:t>
      </w:r>
      <w:r>
        <w:t xml:space="preserve"> </w:t>
      </w:r>
      <w:r>
        <w:t xml:space="preserve">The vote was on the adoption of an amendment. The House adopted the amendment by a vote 215-213. [House Vote 342,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280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7900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Posse Comitatus Act Prohibits Military Members From Participating In Civilian Law Enforcement Without Proper Authorization.</w:t>
      </w:r>
      <w:r>
        <w:t xml:space="preserve"> </w:t>
      </w:r>
      <w:r>
        <w:t xml:space="preserve">According to Brennan Center for Justice at NYU Law,</w:t>
      </w:r>
      <w:r>
        <w:t xml:space="preserve"> </w:t>
      </w:r>
      <w:r>
        <w:t xml:space="preserve">“</w:t>
      </w:r>
      <w:r>
        <w:t xml:space="preserve">The Posse Comitatus Act consists of just one sentence:</w:t>
      </w:r>
      <w:r>
        <w:t xml:space="preserve"> </w:t>
      </w:r>
      <w:r>
        <w:t xml:space="preserve">‘</w:t>
      </w:r>
      <w:r>
        <w:t xml:space="preserve">Whoever, except in cases and under circumstances expressly authorized by the Constitution or Act of Congress, willfully uses any part of the Army or the Air Force as a posse comitatus or otherwise to execute the laws shall be fined under this title or imprisoned not more than two years, or both.</w:t>
      </w:r>
      <w:r>
        <w:t xml:space="preserve">’</w:t>
      </w:r>
      <w:r>
        <w:t xml:space="preserve"> </w:t>
      </w:r>
      <w:r>
        <w:t xml:space="preserve">In practice, this means that members of the military who are subject to the law may not participate in civilian law enforcement unless doing so is expressly authorized by a statute or the Constitution.</w:t>
      </w:r>
      <w:r>
        <w:t xml:space="preserve">”</w:t>
      </w:r>
      <w:r>
        <w:t xml:space="preserve"> </w:t>
      </w:r>
      <w:r>
        <w:t xml:space="preserve">[Brennan Center For Justice At NYU Law,</w:t>
      </w:r>
      <w:r>
        <w:t xml:space="preserve"> </w:t>
      </w:r>
      <w:hyperlink r:id="rId24">
        <w:r>
          <w:rPr>
            <w:rStyle w:val="Hyperlink"/>
          </w:rPr>
          <w:t xml:space="preserve">10/14/21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42.xml" TargetMode="External" /><Relationship Type="http://schemas.openxmlformats.org/officeDocument/2006/relationships/hyperlink" Id="rId21" Target="https://plus.cq.com/vote/2022/H/342?7" TargetMode="External" /><Relationship Type="http://schemas.openxmlformats.org/officeDocument/2006/relationships/hyperlink" Id="rId24" Target="https://www.brennancenter.org/our-work/research-reports/posse-comitatus-act-explained" TargetMode="External" /><Relationship Type="http://schemas.openxmlformats.org/officeDocument/2006/relationships/hyperlink" Id="rId22" Target="https://www.congress.gov/amendment/117th-congress/house-amendment/280/actions?s=a&amp;r=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42.xml" TargetMode="External" /><Relationship Type="http://schemas.openxmlformats.org/officeDocument/2006/relationships/hyperlink" Id="rId21" Target="https://plus.cq.com/vote/2022/H/342?7" TargetMode="External" /><Relationship Type="http://schemas.openxmlformats.org/officeDocument/2006/relationships/hyperlink" Id="rId24" Target="https://www.brennancenter.org/our-work/research-reports/posse-comitatus-act-explained" TargetMode="External" /><Relationship Type="http://schemas.openxmlformats.org/officeDocument/2006/relationships/hyperlink" Id="rId22" Target="https://www.congress.gov/amendment/117th-congress/house-amendment/280/actions?s=a&amp;r=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2026-01-27T02:09:40Z</dcterms:created>
  <dcterms:modified xsi:type="dcterms:W3CDTF">2026-01-27T02:09:40Z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