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marine-corps-recruit-depot"/>
    <w:p>
      <w:pPr>
        <w:pStyle w:val="Heading1"/>
      </w:pPr>
      <w:r>
        <w:t xml:space="preserve">Marine Corps Recruit Depot</w:t>
      </w:r>
    </w:p>
    <w:bookmarkStart w:id="24" w:name="closure"/>
    <w:p>
      <w:pPr>
        <w:pStyle w:val="Heading3"/>
      </w:pPr>
      <w:r>
        <w:t xml:space="preserve">Closure</w:t>
      </w:r>
    </w:p>
    <w:p>
      <w:pPr>
        <w:pStyle w:val="FirstParagraph"/>
      </w:pPr>
      <w:r>
        <w:rPr>
          <w:bCs/>
          <w:b/>
        </w:rPr>
        <w:t xml:space="preserve">2024: Schweikert Voted Against Prohibiting The Closure Of The Marine Corps Recruit Depot In Parris Island, South Carolina.</w:t>
      </w:r>
      <w:r>
        <w:t xml:space="preserve"> </w:t>
      </w:r>
      <w:r>
        <w:t xml:space="preserve">In June 2024, Schweikert voted against , according to Congressional Quarterly,</w:t>
      </w:r>
      <w:r>
        <w:t xml:space="preserve"> </w:t>
      </w:r>
      <w:r>
        <w:t xml:space="preserve">“</w:t>
      </w:r>
      <w:r>
        <w:t xml:space="preserve">amendment no. 28 that would prohibit the use of funds authorized or made available to the Defense Department for any fiscal year for closure or realignment of Marine Corps Recruit Depot, Parris Island, S.C.</w:t>
      </w:r>
      <w:r>
        <w:t xml:space="preserve">”</w:t>
      </w:r>
      <w:r>
        <w:t xml:space="preserve"> </w:t>
      </w:r>
      <w:r>
        <w:t xml:space="preserve">The vote was on the amendment. It was rejected by a vote of 201 to 217. [House Vote 257,</w:t>
      </w:r>
      <w:r>
        <w:t xml:space="preserve"> </w:t>
      </w:r>
      <w:hyperlink r:id="rId20">
        <w:r>
          <w:rPr>
            <w:rStyle w:val="Hyperlink"/>
          </w:rPr>
          <w:t xml:space="preserve">6/12/24</w:t>
        </w:r>
      </w:hyperlink>
      <w:r>
        <w:t xml:space="preserve">; Congressional Quarterly,</w:t>
      </w:r>
      <w:r>
        <w:t xml:space="preserve"> </w:t>
      </w:r>
      <w:hyperlink r:id="rId21">
        <w:r>
          <w:rPr>
            <w:rStyle w:val="Hyperlink"/>
          </w:rPr>
          <w:t xml:space="preserve">6/12/24</w:t>
        </w:r>
      </w:hyperlink>
      <w:r>
        <w:t xml:space="preserve">; Congressional Actions,</w:t>
      </w:r>
      <w:r>
        <w:t xml:space="preserve"> </w:t>
      </w:r>
      <w:hyperlink r:id="rId22">
        <w:r>
          <w:rPr>
            <w:rStyle w:val="Hyperlink"/>
          </w:rPr>
          <w:t xml:space="preserve">H.Amdt.969</w:t>
        </w:r>
      </w:hyperlink>
      <w:r>
        <w:t xml:space="preserve">; Congressional Actions,</w:t>
      </w:r>
      <w:r>
        <w:t xml:space="preserve"> </w:t>
      </w:r>
      <w:hyperlink r:id="rId23">
        <w:r>
          <w:rPr>
            <w:rStyle w:val="Hyperlink"/>
          </w:rPr>
          <w:t xml:space="preserve">H.R. 8070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57.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57?11" TargetMode="External" /><Relationship Type="http://schemas.openxmlformats.org/officeDocument/2006/relationships/hyperlink" Id="rId22" Target="https://www.congress.gov/amendment/118th-congress/house-amendment/969/actions?s=a&amp;r=3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57.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57?11" TargetMode="External" /><Relationship Type="http://schemas.openxmlformats.org/officeDocument/2006/relationships/hyperlink" Id="rId22" Target="https://www.congress.gov/amendment/118th-congress/house-amendment/969/actions?s=a&amp;r=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