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epartment-of-defense-education-activity"/>
    <w:p>
      <w:pPr>
        <w:pStyle w:val="Heading1"/>
      </w:pPr>
      <w:r>
        <w:t xml:space="preserve">Department Of Defense Education Activity</w:t>
      </w:r>
    </w:p>
    <w:bookmarkStart w:id="24" w:name="radical-gender-ideology"/>
    <w:p>
      <w:pPr>
        <w:pStyle w:val="Heading3"/>
      </w:pPr>
      <w:r>
        <w:t xml:space="preserve">“</w:t>
      </w:r>
      <w:r>
        <w:t xml:space="preserve">Radical Gender Ideology</w:t>
      </w:r>
      <w:r>
        <w:t xml:space="preserve">”</w:t>
      </w:r>
    </w:p>
    <w:p>
      <w:pPr>
        <w:pStyle w:val="FirstParagraph"/>
      </w:pPr>
      <w:r>
        <w:rPr>
          <w:bCs/>
          <w:b/>
        </w:rPr>
        <w:t xml:space="preserve">2024: Schweikert Voted To Prohibit Military Schools Activity From Displaying Materials In Classrooms That Promote</w:t>
      </w:r>
      <w:r>
        <w:rPr>
          <w:bCs/>
          <w:b/>
        </w:rPr>
        <w:t xml:space="preserve"> </w:t>
      </w:r>
      <w:r>
        <w:rPr>
          <w:bCs/>
          <w:b/>
        </w:rPr>
        <w:t xml:space="preserve">“</w:t>
      </w:r>
      <w:r>
        <w:rPr>
          <w:bCs/>
          <w:b/>
        </w:rPr>
        <w:t xml:space="preserve">Radical Gender Ideology.</w:t>
      </w:r>
      <w:r>
        <w:rPr>
          <w:bCs/>
          <w:b/>
        </w:rPr>
        <w:t xml:space="preserve">”</w:t>
      </w:r>
      <w:r>
        <w:t xml:space="preserve"> </w:t>
      </w:r>
      <w:r>
        <w:t xml:space="preserve">In June 2024, Schweikert voted for , according to Congressional Quarterly,</w:t>
      </w:r>
      <w:r>
        <w:t xml:space="preserve"> </w:t>
      </w:r>
      <w:r>
        <w:t xml:space="preserve">“</w:t>
      </w:r>
      <w:r>
        <w:t xml:space="preserve">amendment no. 46 that would prohibit funds authorized or made available in fiscal 2025 or any fiscal year thereafter under the bill for the Defense Department Education Activity to purchase, display or maintain material in a school or classroom that promotes radical gender ideology or pornographic content.</w:t>
      </w:r>
      <w:r>
        <w:t xml:space="preserve">”</w:t>
      </w:r>
      <w:r>
        <w:t xml:space="preserve"> </w:t>
      </w:r>
      <w:r>
        <w:t xml:space="preserve">The vote was on the amendment. The underlying legislation was the FY 2025 National Defense Authorization Act. The House adopted the amendment by a vote of 221 to 202. [House Vote 271,</w:t>
      </w:r>
      <w:r>
        <w:t xml:space="preserve"> </w:t>
      </w:r>
      <w:hyperlink r:id="rId20">
        <w:r>
          <w:rPr>
            <w:rStyle w:val="Hyperlink"/>
          </w:rPr>
          <w:t xml:space="preserve">6/13/24</w:t>
        </w:r>
      </w:hyperlink>
      <w:r>
        <w:t xml:space="preserve">; Congressional Quarterly,</w:t>
      </w:r>
      <w:r>
        <w:t xml:space="preserve"> </w:t>
      </w:r>
      <w:hyperlink r:id="rId21">
        <w:r>
          <w:rPr>
            <w:rStyle w:val="Hyperlink"/>
          </w:rPr>
          <w:t xml:space="preserve">6/13/24</w:t>
        </w:r>
      </w:hyperlink>
      <w:r>
        <w:t xml:space="preserve">; Congressional Actions,</w:t>
      </w:r>
      <w:r>
        <w:t xml:space="preserve"> </w:t>
      </w:r>
      <w:hyperlink r:id="rId22">
        <w:r>
          <w:rPr>
            <w:rStyle w:val="Hyperlink"/>
          </w:rPr>
          <w:t xml:space="preserve">H.Amdt.980</w:t>
        </w:r>
      </w:hyperlink>
      <w:r>
        <w:t xml:space="preserve">; Congressional Actions,</w:t>
      </w:r>
      <w:r>
        <w:t xml:space="preserve"> </w:t>
      </w:r>
      <w:hyperlink r:id="rId23">
        <w:r>
          <w:rPr>
            <w:rStyle w:val="Hyperlink"/>
          </w:rPr>
          <w:t xml:space="preserve">H.R. 8070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71.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71?11" TargetMode="External" /><Relationship Type="http://schemas.openxmlformats.org/officeDocument/2006/relationships/hyperlink" Id="rId22" Target="https://www.congress.gov/amendment/118th-congress/house-amendment/980/actions?s=a&amp;r=3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71.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71?11" TargetMode="External" /><Relationship Type="http://schemas.openxmlformats.org/officeDocument/2006/relationships/hyperlink" Id="rId22" Target="https://www.congress.gov/amendment/118th-congress/house-amendment/980/actions?s=a&amp;r=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