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violence-intervention"/>
    <w:p>
      <w:pPr>
        <w:pStyle w:val="Heading1"/>
      </w:pPr>
      <w:r>
        <w:t xml:space="preserve">Community Violence Intervention</w:t>
      </w:r>
    </w:p>
    <w:bookmarkStart w:id="24" w:name="grant-program"/>
    <w:p>
      <w:pPr>
        <w:pStyle w:val="Heading3"/>
      </w:pPr>
      <w:r>
        <w:t xml:space="preserve">Grant Program</w:t>
      </w:r>
    </w:p>
    <w:p>
      <w:pPr>
        <w:pStyle w:val="FirstParagraph"/>
      </w:pPr>
      <w:r>
        <w:rPr>
          <w:bCs/>
          <w:b/>
        </w:rPr>
        <w:t xml:space="preserve">2022: Schweikert Voted Against Awarding Grants To Local Governments Or Non-Profits To Establish Coordinated Community Violence Intervention Programs In High-Risk Communities.</w:t>
      </w:r>
      <w:r>
        <w:t xml:space="preserve"> </w:t>
      </w:r>
      <w:r>
        <w:t xml:space="preserve">In September 2022, according to Congressional Quarterly, Schweikert voted against the Break the Cycle of Violence Act, which would</w:t>
      </w:r>
      <w:r>
        <w:t xml:space="preserve"> </w:t>
      </w:r>
      <w:r>
        <w:t xml:space="preserve">“</w:t>
      </w:r>
      <w:r>
        <w:t xml:space="preserve">require the Health and Human Services Department to award grants for local governments or nonprofits to implement coordinated community violence intervention programs that provide culturally competent, community-based violence intervention services to communities that are at high risk of being victimized by or engaging in community violence, and that incorporate evidence-informed strategies, trauma-responsive care and activities to expand economic opportunity. It would authorize a total of $5 billion for the program through fiscal 2029. Among other provisions, the bill would establish a community violence intervention office and advisory committee within HHS to oversee and provide advice and assistance related to the grant program, as well as a National Community Violence Response Center to develop a taxonomy to assess the maturity of community violence infrastructure among grantees and provide technical assistance for funded programs. It would specify that no more than 15 percent of grant funding per year may go to local governments and permit the department to award supplemental funds to grantees that have demonstrated progress after at least two years. The bill would also authorize $1.5 billion for fiscal 2022, available through fiscal 2029, for the Labor Department to award grants for year-round job training and workforce programs in communities disproportionately affected by gun violence to connect individuals of ages 16 through 24 who are not employed or enrolled in education or training programs to in-demand occupations.</w:t>
      </w:r>
      <w:r>
        <w:t xml:space="preserve">”</w:t>
      </w:r>
      <w:r>
        <w:t xml:space="preserve"> </w:t>
      </w:r>
      <w:r>
        <w:t xml:space="preserve">The vote was on passage. The House passed the bill by a vote of 223-206. The Senate did not take substantive action on the bill. [House Vote 453,</w:t>
      </w:r>
      <w:r>
        <w:t xml:space="preserve"> </w:t>
      </w:r>
      <w:hyperlink r:id="rId20">
        <w:r>
          <w:rPr>
            <w:rStyle w:val="Hyperlink"/>
          </w:rPr>
          <w:t xml:space="preserve">9/22/22</w:t>
        </w:r>
      </w:hyperlink>
      <w:r>
        <w:t xml:space="preserve">; Congressional Quarterly,</w:t>
      </w:r>
      <w:r>
        <w:t xml:space="preserve"> </w:t>
      </w:r>
      <w:hyperlink r:id="rId21">
        <w:r>
          <w:rPr>
            <w:rStyle w:val="Hyperlink"/>
          </w:rPr>
          <w:t xml:space="preserve">9/22/22</w:t>
        </w:r>
      </w:hyperlink>
      <w:r>
        <w:t xml:space="preserve">; Congressional Actions,</w:t>
      </w:r>
      <w:r>
        <w:t xml:space="preserve"> </w:t>
      </w:r>
      <w:hyperlink r:id="rId22">
        <w:r>
          <w:rPr>
            <w:rStyle w:val="Hyperlink"/>
          </w:rPr>
          <w:t xml:space="preserve">H.R. 4118</w:t>
        </w:r>
      </w:hyperlink>
      <w:r>
        <w:t xml:space="preserve">]</w:t>
      </w:r>
    </w:p>
    <w:p>
      <w:pPr>
        <w:numPr>
          <w:ilvl w:val="0"/>
          <w:numId w:val="1001"/>
        </w:numPr>
      </w:pPr>
      <w:r>
        <w:rPr>
          <w:bCs/>
          <w:b/>
        </w:rPr>
        <w:t xml:space="preserve">The Bill Would Have Funded Non-Profit, Community And Faith-Based Organizations That Seek To Lower Crime.</w:t>
      </w:r>
      <w:r>
        <w:t xml:space="preserve"> </w:t>
      </w:r>
      <w:r>
        <w:t xml:space="preserve">According to The Washington Post,</w:t>
      </w:r>
      <w:r>
        <w:t xml:space="preserve"> </w:t>
      </w:r>
      <w:r>
        <w:t xml:space="preserve">“</w:t>
      </w:r>
      <w:r>
        <w:t xml:space="preserve">The Break the Cycle of Violence Act, sponsored by Rep. Steven Horsford (D-Nev.), would fund nonprofit, community and faith-based organizations that work to reduce crime.</w:t>
      </w:r>
      <w:r>
        <w:t xml:space="preserve">”</w:t>
      </w:r>
      <w:r>
        <w:t xml:space="preserve"> </w:t>
      </w:r>
      <w:r>
        <w:t xml:space="preserve">[The Washington Post,</w:t>
      </w:r>
      <w:r>
        <w:t xml:space="preserve"> </w:t>
      </w:r>
      <w:hyperlink r:id="rId23">
        <w:r>
          <w:rPr>
            <w:rStyle w:val="Hyperlink"/>
          </w:rPr>
          <w:t xml:space="preserve">9/22/22</w:t>
        </w:r>
      </w:hyperlink>
      <w:r>
        <w:t xml:space="preserve">]</w:t>
      </w:r>
    </w:p>
    <w:p>
      <w:pPr>
        <w:numPr>
          <w:ilvl w:val="0"/>
          <w:numId w:val="1001"/>
        </w:numPr>
      </w:pPr>
      <w:r>
        <w:rPr>
          <w:bCs/>
          <w:b/>
        </w:rPr>
        <w:t xml:space="preserve">The Bill Would Have Provided $5 Billion For The Grant Program Through FY 2029.</w:t>
      </w:r>
      <w:r>
        <w:t xml:space="preserve"> </w:t>
      </w:r>
      <w:r>
        <w:t xml:space="preserve">According to Congressional Quarterly,</w:t>
      </w:r>
      <w:r>
        <w:t xml:space="preserve"> </w:t>
      </w:r>
      <w:r>
        <w:t xml:space="preserve">“</w:t>
      </w:r>
      <w:r>
        <w:t xml:space="preserve">It would authorize a total of $5 billion for the program through fiscal 2029.</w:t>
      </w:r>
      <w:r>
        <w:t xml:space="preserve">”</w:t>
      </w:r>
      <w:r>
        <w:t xml:space="preserve"> </w:t>
      </w:r>
      <w:r>
        <w:t xml:space="preserve">[Congressional Quarterly,</w:t>
      </w:r>
      <w:r>
        <w:t xml:space="preserve"> </w:t>
      </w:r>
      <w:hyperlink r:id="rId21">
        <w:r>
          <w:rPr>
            <w:rStyle w:val="Hyperlink"/>
          </w:rPr>
          <w:t xml:space="preserve">9/22/22</w:t>
        </w:r>
      </w:hyperlink>
      <w:r>
        <w:t xml:space="preserve">]</w:t>
      </w:r>
    </w:p>
    <w:p>
      <w:pPr>
        <w:numPr>
          <w:ilvl w:val="0"/>
          <w:numId w:val="1001"/>
        </w:numPr>
      </w:pPr>
      <w:r>
        <w:rPr>
          <w:bCs/>
          <w:b/>
        </w:rPr>
        <w:t xml:space="preserve">The Bill Would Have Provided $1.5 Billion For FY 2022 Through 2029 To Provide Grants For Job Training And Workforce Programs In Communities Disproportionately Impacted By Gun Violence.</w:t>
      </w:r>
      <w:r>
        <w:t xml:space="preserve"> </w:t>
      </w:r>
      <w:r>
        <w:t xml:space="preserve">According to Congressional Quarterly,</w:t>
      </w:r>
      <w:r>
        <w:t xml:space="preserve"> </w:t>
      </w:r>
      <w:r>
        <w:t xml:space="preserve">“</w:t>
      </w:r>
      <w:r>
        <w:t xml:space="preserve">The bill would also authorize $1.5 billion for fiscal 2022, available through fiscal 2029, for the Labor Department to award grants for year-round job training and workforce programs in communities disproportionately affected by gun violence to connect individuals of ages 16 through 24 who are not employed or enrolled in education or training programs to in-demand occupations.</w:t>
      </w:r>
      <w:r>
        <w:t xml:space="preserve">”</w:t>
      </w:r>
      <w:r>
        <w:t xml:space="preserve"> </w:t>
      </w:r>
      <w:r>
        <w:t xml:space="preserve">[Congressional Quarterly,</w:t>
      </w:r>
      <w:r>
        <w:t xml:space="preserve"> </w:t>
      </w:r>
      <w:hyperlink r:id="rId21">
        <w:r>
          <w:rPr>
            <w:rStyle w:val="Hyperlink"/>
          </w:rPr>
          <w:t xml:space="preserve">9/22/22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53.xml" TargetMode="External" /><Relationship Type="http://schemas.openxmlformats.org/officeDocument/2006/relationships/hyperlink" Id="rId21" Target="https://plus.cq.com/vote/2022/H/453?12" TargetMode="External" /><Relationship Type="http://schemas.openxmlformats.org/officeDocument/2006/relationships/hyperlink" Id="rId22" Target="https://www.congress.gov/bill/117th-congress/house-bill/4118/all-actions" TargetMode="External" /><Relationship Type="http://schemas.openxmlformats.org/officeDocument/2006/relationships/hyperlink" Id="rId23" Target="https://www.washingtonpost.com/politics/2022/09/22/house-democrats-policing/"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53.xml" TargetMode="External" /><Relationship Type="http://schemas.openxmlformats.org/officeDocument/2006/relationships/hyperlink" Id="rId21" Target="https://plus.cq.com/vote/2022/H/453?12" TargetMode="External" /><Relationship Type="http://schemas.openxmlformats.org/officeDocument/2006/relationships/hyperlink" Id="rId22" Target="https://www.congress.gov/bill/117th-congress/house-bill/4118/all-actions" TargetMode="External" /><Relationship Type="http://schemas.openxmlformats.org/officeDocument/2006/relationships/hyperlink" Id="rId23" Target="https://www.washingtonpost.com/politics/2022/09/22/house-democrats-poli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