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scams-and-fraud"/>
    <w:p>
      <w:pPr>
        <w:pStyle w:val="Heading1"/>
      </w:pPr>
      <w:r>
        <w:t xml:space="preserve">Scams And Fraud</w:t>
      </w:r>
    </w:p>
    <w:bookmarkStart w:id="23" w:name="senior-fraud-advisory-office"/>
    <w:p>
      <w:pPr>
        <w:pStyle w:val="Heading3"/>
      </w:pPr>
      <w:r>
        <w:t xml:space="preserve">Senior Fraud Advisory Office</w:t>
      </w:r>
    </w:p>
    <w:p>
      <w:pPr>
        <w:pStyle w:val="FirstParagraph"/>
      </w:pPr>
      <w:r>
        <w:rPr>
          <w:bCs/>
          <w:b/>
        </w:rPr>
        <w:t xml:space="preserve">2021: Schweikert Voted For Establishing A Senior Fraud Advisory Office Within The Bureau Of Consumer Protection To Monitor Frauds Affecting Seniors, Spread Correct Information To Seniors And Caregivers And Process Fraud Complaints.</w:t>
      </w:r>
      <w:r>
        <w:t xml:space="preserve"> </w:t>
      </w:r>
      <w:r>
        <w:t xml:space="preserve">In April 2021, Schweikert voted for the Fraud and Scam Reduction Act which would, according to Congressional Quarterly,</w:t>
      </w:r>
      <w:r>
        <w:t xml:space="preserve"> </w:t>
      </w:r>
      <w:r>
        <w:t xml:space="preserve">“</w:t>
      </w:r>
      <w:r>
        <w:t xml:space="preserve">require the Federal Trade Commission to establish a senior fraud advisory office within the Bureau of Consumer Protection to monitor the market for fraud targeting seniors, disseminate related information to seniors and their caregivers, and process complaints of fraud.</w:t>
      </w:r>
      <w:r>
        <w:t xml:space="preserve">”</w:t>
      </w:r>
      <w:r>
        <w:t xml:space="preserve"> </w:t>
      </w:r>
      <w:r>
        <w:t xml:space="preserve">The vote was on passage. The House passed the bill by a vote of 396-13. [House Vote 104,</w:t>
      </w:r>
      <w:r>
        <w:t xml:space="preserve"> </w:t>
      </w:r>
      <w:hyperlink r:id="rId20">
        <w:r>
          <w:rPr>
            <w:rStyle w:val="Hyperlink"/>
          </w:rPr>
          <w:t xml:space="preserve">4/15/21</w:t>
        </w:r>
      </w:hyperlink>
      <w:r>
        <w:t xml:space="preserve">; Congressional Quarterly,</w:t>
      </w:r>
      <w:r>
        <w:t xml:space="preserve"> </w:t>
      </w:r>
      <w:hyperlink r:id="rId21">
        <w:r>
          <w:rPr>
            <w:rStyle w:val="Hyperlink"/>
          </w:rPr>
          <w:t xml:space="preserve">4/15/21</w:t>
        </w:r>
      </w:hyperlink>
      <w:r>
        <w:t xml:space="preserve">; Congressional Actions,</w:t>
      </w:r>
      <w:r>
        <w:t xml:space="preserve"> </w:t>
      </w:r>
      <w:hyperlink r:id="rId22">
        <w:r>
          <w:rPr>
            <w:rStyle w:val="Hyperlink"/>
          </w:rPr>
          <w:t xml:space="preserve">H.R. 1215</w:t>
        </w:r>
      </w:hyperlink>
      <w:r>
        <w:t xml:space="preserve">]</w:t>
      </w:r>
    </w:p>
    <w:bookmarkEnd w:id="23"/>
    <w:bookmarkStart w:id="27" w:name="senior-investor-grant-program"/>
    <w:p>
      <w:pPr>
        <w:pStyle w:val="Heading3"/>
      </w:pPr>
      <w:r>
        <w:t xml:space="preserve">Senior Investor Grant Program</w:t>
      </w:r>
    </w:p>
    <w:p>
      <w:pPr>
        <w:pStyle w:val="FirstParagraph"/>
      </w:pPr>
      <w:r>
        <w:rPr>
          <w:bCs/>
          <w:b/>
        </w:rPr>
        <w:t xml:space="preserve">2022: Schweikert Voted To Recodify A Senior Investor Grant Program, Which Would Provide Grants To State Securities Regulators And Insurance Departments For Activities To Prevent And Address Senior Fraud.</w:t>
      </w:r>
      <w:r>
        <w:t xml:space="preserve"> </w:t>
      </w:r>
      <w:r>
        <w:t xml:space="preserve">In May 2022, according to Congressional Quarterly, Schweikert voted for the Empowering States to Protect Seniors from Bad Actors Act, which would</w:t>
      </w:r>
      <w:r>
        <w:t xml:space="preserve"> </w:t>
      </w:r>
      <w:r>
        <w:t xml:space="preserve">“</w:t>
      </w:r>
      <w:r>
        <w:t xml:space="preserve">recodify and update a senior investor grant program, authorizing $10 million annually through fiscal 2028 for the program and shifting its administration from the Consumer Financial Protection Bureau to the Securities and Exchange Commission. It would establish an SEC task force to administer the program and award grants of up to $500,000 to state securities regulators and insurance departments for activities to prevent and combat senior financial fraud, including to identify and prosecute fraud cases; provide educational materials to increase seniors' awareness of fraud; and improve relevant state laws. It would require the task force to conduct annual audits of the program and report to Congress two years and five years after enactment on grant recipients, the use of grant funds and program effectiveness.</w:t>
      </w:r>
      <w:r>
        <w:t xml:space="preserve">”</w:t>
      </w:r>
      <w:r>
        <w:t xml:space="preserve"> </w:t>
      </w:r>
      <w:r>
        <w:t xml:space="preserve">The vote was on passage. The House passed the bill by a vote of 371-48, thus the bill was sent to the Senate. [House Vote 157,</w:t>
      </w:r>
      <w:r>
        <w:t xml:space="preserve"> </w:t>
      </w:r>
      <w:hyperlink r:id="rId24">
        <w:r>
          <w:rPr>
            <w:rStyle w:val="Hyperlink"/>
          </w:rPr>
          <w:t xml:space="preserve">5/11/22</w:t>
        </w:r>
      </w:hyperlink>
      <w:r>
        <w:t xml:space="preserve">; Congressional Quarterly,</w:t>
      </w:r>
      <w:r>
        <w:t xml:space="preserve"> </w:t>
      </w:r>
      <w:hyperlink r:id="rId25">
        <w:r>
          <w:rPr>
            <w:rStyle w:val="Hyperlink"/>
          </w:rPr>
          <w:t xml:space="preserve">5/11/22</w:t>
        </w:r>
      </w:hyperlink>
      <w:r>
        <w:t xml:space="preserve">; Congressional Actions,</w:t>
      </w:r>
      <w:r>
        <w:t xml:space="preserve"> </w:t>
      </w:r>
      <w:hyperlink r:id="rId26">
        <w:r>
          <w:rPr>
            <w:rStyle w:val="Hyperlink"/>
          </w:rPr>
          <w:t xml:space="preserve">H.R. 5914</w:t>
        </w:r>
      </w:hyperlink>
      <w:r>
        <w:t xml:space="preserve">]</w:t>
      </w:r>
    </w:p>
    <w:bookmarkEnd w:id="27"/>
    <w:bookmarkStart w:id="31" w:name="senior-scam-prevention-report"/>
    <w:p>
      <w:pPr>
        <w:pStyle w:val="Heading3"/>
      </w:pPr>
      <w:r>
        <w:t xml:space="preserve">Senior Scam Prevention Report</w:t>
      </w:r>
    </w:p>
    <w:p>
      <w:pPr>
        <w:pStyle w:val="FirstParagraph"/>
      </w:pPr>
      <w:r>
        <w:rPr>
          <w:bCs/>
          <w:b/>
        </w:rPr>
        <w:t xml:space="preserve">2021: Schweikert Voted For Requiring A Report On Scams Targeting Seniors With Policy Recommendations For Scam Prevention And Providing Law Enforcement And Adult Protection Service Agencies Contact Information On The Commission’s Website.</w:t>
      </w:r>
      <w:r>
        <w:t xml:space="preserve"> </w:t>
      </w:r>
      <w:r>
        <w:t xml:space="preserve">In April 2021, Schweikert voted for the Protecting Seniors From Emergency Scams Act of 2021 which would, according to Congressional Quarterly,</w:t>
      </w:r>
      <w:r>
        <w:t xml:space="preserve"> </w:t>
      </w:r>
      <w:r>
        <w:t xml:space="preserve">“</w:t>
      </w:r>
      <w:r>
        <w:t xml:space="preserve">require the Federal Trade Commission, within 30 days of enactment, to submit to Congress a report detailing the number and types of scams targeting seniors and making policy recommendations to prevent such scams, especially scams related to future national emergencies. It would require the commission to include on its website searchable information on senior scams and contacts for relevant law enforcement and adult protective service agencies.</w:t>
      </w:r>
      <w:r>
        <w:t xml:space="preserve">”</w:t>
      </w:r>
      <w:r>
        <w:t xml:space="preserve"> </w:t>
      </w:r>
      <w:r>
        <w:t xml:space="preserve">The vote was on passage. The House passed the bill by a vote of 413-8. [House Vote 110,</w:t>
      </w:r>
      <w:r>
        <w:t xml:space="preserve"> </w:t>
      </w:r>
      <w:hyperlink r:id="rId28">
        <w:r>
          <w:rPr>
            <w:rStyle w:val="Hyperlink"/>
          </w:rPr>
          <w:t xml:space="preserve">4/15/21</w:t>
        </w:r>
      </w:hyperlink>
      <w:r>
        <w:t xml:space="preserve">; Congressional Quarterly,</w:t>
      </w:r>
      <w:r>
        <w:t xml:space="preserve"> </w:t>
      </w:r>
      <w:hyperlink r:id="rId29">
        <w:r>
          <w:rPr>
            <w:rStyle w:val="Hyperlink"/>
          </w:rPr>
          <w:t xml:space="preserve">4/15/21</w:t>
        </w:r>
      </w:hyperlink>
      <w:r>
        <w:t xml:space="preserve">; Congressional Actions,</w:t>
      </w:r>
      <w:r>
        <w:t xml:space="preserve"> </w:t>
      </w:r>
      <w:hyperlink r:id="rId30">
        <w:r>
          <w:rPr>
            <w:rStyle w:val="Hyperlink"/>
          </w:rPr>
          <w:t xml:space="preserve">H.R. 446</w:t>
        </w:r>
      </w:hyperlink>
      <w:r>
        <w:t xml:space="preserve">]</w:t>
      </w:r>
    </w:p>
    <w:bookmarkEnd w:id="31"/>
    <w:bookmarkStart w:id="32" w:name="senior-scams-prevention-advisory-group"/>
    <w:p>
      <w:pPr>
        <w:pStyle w:val="Heading3"/>
      </w:pPr>
      <w:r>
        <w:t xml:space="preserve">Senior Scams Prevention Advisory Group</w:t>
      </w:r>
    </w:p>
    <w:p>
      <w:pPr>
        <w:pStyle w:val="FirstParagraph"/>
      </w:pPr>
      <w:r>
        <w:rPr>
          <w:bCs/>
          <w:b/>
        </w:rPr>
        <w:t xml:space="preserve">2021: Schweikert Voted For Establishing A Senior Scams Prevention Advisory Group To Identify And Prevent Scams Targeting Seniors.</w:t>
      </w:r>
      <w:r>
        <w:t xml:space="preserve"> </w:t>
      </w:r>
      <w:r>
        <w:t xml:space="preserve">In April 2021, Schweikert voted for the Fraud and Scam Reduction Act which would, according to Congressional Quarterly,</w:t>
      </w:r>
      <w:r>
        <w:t xml:space="preserve"> </w:t>
      </w:r>
      <w:r>
        <w:t xml:space="preserve">“</w:t>
      </w:r>
      <w:r>
        <w:t xml:space="preserve">establish a senior scams prevention advisory group to create model educational materials and make recommendations for retail, financial services and wire-transfer company employees to identify and prevent scams affecting seniors.</w:t>
      </w:r>
      <w:r>
        <w:t xml:space="preserve">”</w:t>
      </w:r>
      <w:r>
        <w:t xml:space="preserve"> </w:t>
      </w:r>
      <w:r>
        <w:t xml:space="preserve">The vote was on passage. The House passed the bill by a vote of 396-13. [House Vote 104,</w:t>
      </w:r>
      <w:r>
        <w:t xml:space="preserve"> </w:t>
      </w:r>
      <w:hyperlink r:id="rId20">
        <w:r>
          <w:rPr>
            <w:rStyle w:val="Hyperlink"/>
          </w:rPr>
          <w:t xml:space="preserve">4/15/21</w:t>
        </w:r>
      </w:hyperlink>
      <w:r>
        <w:t xml:space="preserve">; Congressional Quarterly,</w:t>
      </w:r>
      <w:r>
        <w:t xml:space="preserve"> </w:t>
      </w:r>
      <w:hyperlink r:id="rId21">
        <w:r>
          <w:rPr>
            <w:rStyle w:val="Hyperlink"/>
          </w:rPr>
          <w:t xml:space="preserve">4/15/21</w:t>
        </w:r>
      </w:hyperlink>
      <w:r>
        <w:t xml:space="preserve">; Congressional Actions,</w:t>
      </w:r>
      <w:r>
        <w:t xml:space="preserve"> </w:t>
      </w:r>
      <w:hyperlink r:id="rId22">
        <w:r>
          <w:rPr>
            <w:rStyle w:val="Hyperlink"/>
          </w:rPr>
          <w:t xml:space="preserve">H.R. 1215</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04.xml" TargetMode="External" /><Relationship Type="http://schemas.openxmlformats.org/officeDocument/2006/relationships/hyperlink" Id="rId28" Target="http://clerk.house.gov/evs/2021/roll110.xml" TargetMode="External" /><Relationship Type="http://schemas.openxmlformats.org/officeDocument/2006/relationships/hyperlink" Id="rId24" Target="http://clerk.house.gov/evs/2022/roll157.xml" TargetMode="External" /><Relationship Type="http://schemas.openxmlformats.org/officeDocument/2006/relationships/hyperlink" Id="rId21" Target="https://plus.cq.com/vote/2021/H/104?5" TargetMode="External" /><Relationship Type="http://schemas.openxmlformats.org/officeDocument/2006/relationships/hyperlink" Id="rId29" Target="https://plus.cq.com/vote/2021/H/110?10" TargetMode="External" /><Relationship Type="http://schemas.openxmlformats.org/officeDocument/2006/relationships/hyperlink" Id="rId25" Target="https://plus.cq.com/vote/2022/H/157?12" TargetMode="External" /><Relationship Type="http://schemas.openxmlformats.org/officeDocument/2006/relationships/hyperlink" Id="rId22" Target="https://www.congress.gov/bill/117th-congress/house-bill/1215/actions" TargetMode="External" /><Relationship Type="http://schemas.openxmlformats.org/officeDocument/2006/relationships/hyperlink" Id="rId30" Target="https://www.congress.gov/bill/117th-congress/house-bill/446/actions" TargetMode="External" /><Relationship Type="http://schemas.openxmlformats.org/officeDocument/2006/relationships/hyperlink" Id="rId26" Target="https://www.congress.gov/bill/117th-congress/house-bill/591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04.xml" TargetMode="External" /><Relationship Type="http://schemas.openxmlformats.org/officeDocument/2006/relationships/hyperlink" Id="rId28" Target="http://clerk.house.gov/evs/2021/roll110.xml" TargetMode="External" /><Relationship Type="http://schemas.openxmlformats.org/officeDocument/2006/relationships/hyperlink" Id="rId24" Target="http://clerk.house.gov/evs/2022/roll157.xml" TargetMode="External" /><Relationship Type="http://schemas.openxmlformats.org/officeDocument/2006/relationships/hyperlink" Id="rId21" Target="https://plus.cq.com/vote/2021/H/104?5" TargetMode="External" /><Relationship Type="http://schemas.openxmlformats.org/officeDocument/2006/relationships/hyperlink" Id="rId29" Target="https://plus.cq.com/vote/2021/H/110?10" TargetMode="External" /><Relationship Type="http://schemas.openxmlformats.org/officeDocument/2006/relationships/hyperlink" Id="rId25" Target="https://plus.cq.com/vote/2022/H/157?12" TargetMode="External" /><Relationship Type="http://schemas.openxmlformats.org/officeDocument/2006/relationships/hyperlink" Id="rId22" Target="https://www.congress.gov/bill/117th-congress/house-bill/1215/actions" TargetMode="External" /><Relationship Type="http://schemas.openxmlformats.org/officeDocument/2006/relationships/hyperlink" Id="rId30" Target="https://www.congress.gov/bill/117th-congress/house-bill/446/actions" TargetMode="External" /><Relationship Type="http://schemas.openxmlformats.org/officeDocument/2006/relationships/hyperlink" Id="rId26" Target="https://www.congress.gov/bill/117th-congress/house-bill/591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