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ongressional-budget-office"/>
    <w:p>
      <w:pPr>
        <w:pStyle w:val="Heading1"/>
      </w:pPr>
      <w:r>
        <w:t xml:space="preserve">Congressional Budget Office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Schweikert Voted Against Cutting Staff At The Congressional Budget Office.</w:t>
      </w:r>
      <w:r>
        <w:t xml:space="preserve"> </w:t>
      </w:r>
      <w:r>
        <w:t xml:space="preserve">In July 2017,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decrease[d] by $25.4 million funding for staffing and operations at the Congressional Budget Office.</w:t>
      </w:r>
      <w:r>
        <w:t xml:space="preserve">”</w:t>
      </w:r>
      <w:r>
        <w:t xml:space="preserve"> </w:t>
      </w:r>
      <w:r>
        <w:t xml:space="preserve">The 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107 to 314. [House Vote 416,</w:t>
      </w:r>
      <w:r>
        <w:t xml:space="preserve"> </w:t>
      </w:r>
      <w:hyperlink r:id="rId20">
        <w:r>
          <w:rPr>
            <w:rStyle w:val="Hyperlink"/>
          </w:rPr>
          <w:t xml:space="preserve">7/26/17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7/26/17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216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3219</w:t>
        </w:r>
      </w:hyperlink>
      <w:r>
        <w:t xml:space="preserve">]</w:t>
      </w:r>
    </w:p>
    <w:bookmarkEnd w:id="24"/>
    <w:bookmarkStart w:id="28" w:name="responsibility"/>
    <w:p>
      <w:pPr>
        <w:pStyle w:val="Heading3"/>
      </w:pPr>
      <w:r>
        <w:t xml:space="preserve">Responsibility</w:t>
      </w:r>
    </w:p>
    <w:p>
      <w:pPr>
        <w:pStyle w:val="FirstParagraph"/>
      </w:pPr>
      <w:r>
        <w:rPr>
          <w:bCs/>
          <w:b/>
        </w:rPr>
        <w:t xml:space="preserve">2017: Schweikert Voted Against Eliminating The Congressional Budget Office Budget Analysis Department.</w:t>
      </w:r>
      <w:r>
        <w:t xml:space="preserve"> </w:t>
      </w:r>
      <w:r>
        <w:t xml:space="preserve">In July 2017, Schweikert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eliminate[d] the budget analysis division of the Congressional Budget Office and would transfer the responsibilities of the division to the CBO’s office of the director.</w:t>
      </w:r>
      <w:r>
        <w:t xml:space="preserve">”</w:t>
      </w:r>
      <w:r>
        <w:t xml:space="preserve"> </w:t>
      </w:r>
      <w:r>
        <w:t xml:space="preserve">The 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116 to 309. [House Vote 417,</w:t>
      </w:r>
      <w:r>
        <w:t xml:space="preserve"> </w:t>
      </w:r>
      <w:hyperlink r:id="rId25">
        <w:r>
          <w:rPr>
            <w:rStyle w:val="Hyperlink"/>
          </w:rPr>
          <w:t xml:space="preserve">7/26/17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7/26/17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 Amdt. 217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3219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416.xml" TargetMode="External" /><Relationship Type="http://schemas.openxmlformats.org/officeDocument/2006/relationships/hyperlink" Id="rId25" Target="http://clerk.house.gov/evs/2017/roll417.xml" TargetMode="External" /><Relationship Type="http://schemas.openxmlformats.org/officeDocument/2006/relationships/hyperlink" Id="rId21" Target="http://www.cq.com/vote/2017/H/416?8" TargetMode="External" /><Relationship Type="http://schemas.openxmlformats.org/officeDocument/2006/relationships/hyperlink" Id="rId26" Target="http://www.cq.com/vote/2017/H/417?8" TargetMode="External" /><Relationship Type="http://schemas.openxmlformats.org/officeDocument/2006/relationships/hyperlink" Id="rId22" Target="https://www.congress.gov/amendment/115th-congress/house-amendment/216/actions" TargetMode="External" /><Relationship Type="http://schemas.openxmlformats.org/officeDocument/2006/relationships/hyperlink" Id="rId27" Target="https://www.congress.gov/amendment/115th-congress/house-amendment/217/actions" TargetMode="External" /><Relationship Type="http://schemas.openxmlformats.org/officeDocument/2006/relationships/hyperlink" Id="rId23" Target="https://www.congress.gov/bill/115th-congress/house-bill/321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416.xml" TargetMode="External" /><Relationship Type="http://schemas.openxmlformats.org/officeDocument/2006/relationships/hyperlink" Id="rId25" Target="http://clerk.house.gov/evs/2017/roll417.xml" TargetMode="External" /><Relationship Type="http://schemas.openxmlformats.org/officeDocument/2006/relationships/hyperlink" Id="rId21" Target="http://www.cq.com/vote/2017/H/416?8" TargetMode="External" /><Relationship Type="http://schemas.openxmlformats.org/officeDocument/2006/relationships/hyperlink" Id="rId26" Target="http://www.cq.com/vote/2017/H/417?8" TargetMode="External" /><Relationship Type="http://schemas.openxmlformats.org/officeDocument/2006/relationships/hyperlink" Id="rId22" Target="https://www.congress.gov/amendment/115th-congress/house-amendment/216/actions" TargetMode="External" /><Relationship Type="http://schemas.openxmlformats.org/officeDocument/2006/relationships/hyperlink" Id="rId27" Target="https://www.congress.gov/amendment/115th-congress/house-amendment/217/actions" TargetMode="External" /><Relationship Type="http://schemas.openxmlformats.org/officeDocument/2006/relationships/hyperlink" Id="rId23" Target="https://www.congress.gov/bill/115th-congress/house-bill/321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