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abortion-and-family-planning"/>
    <w:p>
      <w:pPr>
        <w:pStyle w:val="Heading1"/>
      </w:pPr>
      <w:r>
        <w:t xml:space="preserve">Abortion And Family Planning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20-Week Abortion Ban</w:t>
      </w:r>
    </w:p>
    <w:p>
      <w:pPr>
        <w:numPr>
          <w:ilvl w:val="0"/>
          <w:numId w:val="1001"/>
        </w:numPr>
        <w:pStyle w:val="Compact"/>
      </w:pPr>
      <w:r>
        <w:t xml:space="preserve">Abortion Access</w:t>
      </w:r>
    </w:p>
    <w:p>
      <w:pPr>
        <w:numPr>
          <w:ilvl w:val="0"/>
          <w:numId w:val="1001"/>
        </w:numPr>
        <w:pStyle w:val="Compact"/>
      </w:pPr>
      <w:r>
        <w:t xml:space="preserve">Abortion Access Protections</w:t>
      </w:r>
    </w:p>
    <w:p>
      <w:pPr>
        <w:numPr>
          <w:ilvl w:val="0"/>
          <w:numId w:val="1001"/>
        </w:numPr>
        <w:pStyle w:val="Compact"/>
      </w:pPr>
      <w:r>
        <w:t xml:space="preserve">Anti-Abortion Entities</w:t>
      </w:r>
    </w:p>
    <w:p>
      <w:pPr>
        <w:numPr>
          <w:ilvl w:val="0"/>
          <w:numId w:val="1001"/>
        </w:numPr>
        <w:pStyle w:val="Compact"/>
      </w:pPr>
      <w:r>
        <w:t xml:space="preserve">Born-Alive Abortion Survivors Protection Act</w:t>
      </w:r>
    </w:p>
    <w:p>
      <w:pPr>
        <w:numPr>
          <w:ilvl w:val="0"/>
          <w:numId w:val="1001"/>
        </w:numPr>
        <w:pStyle w:val="Compact"/>
      </w:pPr>
      <w:r>
        <w:t xml:space="preserve">Conscience Clause</w:t>
      </w:r>
    </w:p>
    <w:p>
      <w:pPr>
        <w:numPr>
          <w:ilvl w:val="0"/>
          <w:numId w:val="1001"/>
        </w:numPr>
        <w:pStyle w:val="Compact"/>
      </w:pPr>
      <w:r>
        <w:t xml:space="preserve">Contraception</w:t>
      </w:r>
    </w:p>
    <w:p>
      <w:pPr>
        <w:numPr>
          <w:ilvl w:val="0"/>
          <w:numId w:val="1001"/>
        </w:numPr>
        <w:pStyle w:val="Compact"/>
      </w:pPr>
      <w:r>
        <w:t xml:space="preserve">Discrimination</w:t>
      </w:r>
    </w:p>
    <w:p>
      <w:pPr>
        <w:numPr>
          <w:ilvl w:val="0"/>
          <w:numId w:val="1001"/>
        </w:numPr>
        <w:pStyle w:val="Compact"/>
      </w:pPr>
      <w:r>
        <w:t xml:space="preserve">Embryonic Stem Cell Research</w:t>
      </w:r>
    </w:p>
    <w:p>
      <w:pPr>
        <w:numPr>
          <w:ilvl w:val="0"/>
          <w:numId w:val="1001"/>
        </w:numPr>
        <w:pStyle w:val="Compact"/>
      </w:pPr>
      <w:r>
        <w:t xml:space="preserve">Family Planning</w:t>
      </w:r>
    </w:p>
    <w:p>
      <w:pPr>
        <w:numPr>
          <w:ilvl w:val="0"/>
          <w:numId w:val="1001"/>
        </w:numPr>
        <w:pStyle w:val="Compact"/>
      </w:pPr>
      <w:r>
        <w:t xml:space="preserve">Federal Funding</w:t>
      </w:r>
    </w:p>
    <w:p>
      <w:pPr>
        <w:numPr>
          <w:ilvl w:val="0"/>
          <w:numId w:val="1001"/>
        </w:numPr>
        <w:pStyle w:val="Compact"/>
      </w:pPr>
      <w:r>
        <w:t xml:space="preserve">Gag-Rule</w:t>
      </w:r>
    </w:p>
    <w:p>
      <w:pPr>
        <w:numPr>
          <w:ilvl w:val="0"/>
          <w:numId w:val="1001"/>
        </w:numPr>
        <w:pStyle w:val="Compact"/>
      </w:pPr>
      <w:r>
        <w:t xml:space="preserve">Hysterectomies</w:t>
      </w:r>
    </w:p>
    <w:p>
      <w:pPr>
        <w:numPr>
          <w:ilvl w:val="0"/>
          <w:numId w:val="1001"/>
        </w:numPr>
        <w:pStyle w:val="Compact"/>
      </w:pPr>
      <w:r>
        <w:t xml:space="preserve">Maternal Health</w:t>
      </w:r>
    </w:p>
    <w:p>
      <w:pPr>
        <w:numPr>
          <w:ilvl w:val="0"/>
          <w:numId w:val="1001"/>
        </w:numPr>
        <w:pStyle w:val="Compact"/>
      </w:pPr>
      <w:r>
        <w:t xml:space="preserve">Mexico City Policy</w:t>
      </w:r>
    </w:p>
    <w:p>
      <w:pPr>
        <w:numPr>
          <w:ilvl w:val="0"/>
          <w:numId w:val="1001"/>
        </w:numPr>
        <w:pStyle w:val="Compact"/>
      </w:pPr>
      <w:r>
        <w:t xml:space="preserve">Personhood</w:t>
      </w:r>
    </w:p>
    <w:p>
      <w:pPr>
        <w:numPr>
          <w:ilvl w:val="0"/>
          <w:numId w:val="1001"/>
        </w:numPr>
        <w:pStyle w:val="Compact"/>
      </w:pPr>
      <w:r>
        <w:t xml:space="preserve">Planned Parenthood</w:t>
      </w:r>
    </w:p>
    <w:p>
      <w:pPr>
        <w:numPr>
          <w:ilvl w:val="0"/>
          <w:numId w:val="1001"/>
        </w:numPr>
        <w:pStyle w:val="Compact"/>
      </w:pPr>
      <w:r>
        <w:t xml:space="preserve">Pregnancy Centers</w:t>
      </w:r>
    </w:p>
    <w:p>
      <w:pPr>
        <w:numPr>
          <w:ilvl w:val="0"/>
          <w:numId w:val="1001"/>
        </w:numPr>
        <w:pStyle w:val="Compact"/>
      </w:pPr>
      <w:r>
        <w:t xml:space="preserve">Privacy</w:t>
      </w:r>
    </w:p>
    <w:p>
      <w:pPr>
        <w:numPr>
          <w:ilvl w:val="0"/>
          <w:numId w:val="1001"/>
        </w:numPr>
        <w:pStyle w:val="Compact"/>
      </w:pPr>
      <w:r>
        <w:t xml:space="preserve">Reproductive Health Products</w:t>
      </w:r>
    </w:p>
    <w:p>
      <w:pPr>
        <w:numPr>
          <w:ilvl w:val="0"/>
          <w:numId w:val="1001"/>
        </w:numPr>
        <w:pStyle w:val="Compact"/>
      </w:pPr>
      <w:r>
        <w:t xml:space="preserve">Washington, D.C.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2026-01-27T02:09:25Z</dcterms:created>
  <dcterms:modified xsi:type="dcterms:W3CDTF">2026-01-27T02:09:25Z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