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military-personnel-records"/>
    <w:p>
      <w:pPr>
        <w:pStyle w:val="Heading1"/>
      </w:pPr>
      <w:r>
        <w:t xml:space="preserve">Military Personnel Records</w:t>
      </w:r>
    </w:p>
    <w:bookmarkStart w:id="23" w:name="veterans-record-request-backlog"/>
    <w:p>
      <w:pPr>
        <w:pStyle w:val="Heading3"/>
      </w:pPr>
      <w:r>
        <w:t xml:space="preserve">Veterans’ Record Request Backlog</w:t>
      </w:r>
    </w:p>
    <w:p>
      <w:pPr>
        <w:pStyle w:val="FirstParagraph"/>
      </w:pPr>
      <w:r>
        <w:rPr>
          <w:bCs/>
          <w:b/>
        </w:rPr>
        <w:t xml:space="preserve">2022: Fitzpatrick Voted To Authorize $60 Million For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Archives And Records Administration To Address Backlogs On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Personnel Record Requests From Veterans, Improve Digital Preservation</w:t>
      </w:r>
      <w:r>
        <w:rPr>
          <w:bCs/>
          <w:b/>
        </w:rPr>
        <w:t xml:space="preserve"> </w:t>
      </w:r>
      <w:r>
        <w:rPr>
          <w:bCs/>
          <w:b/>
        </w:rPr>
        <w:t xml:space="preserve">And Access To Archives, And Address FOIA Backlogs.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a</w:t>
      </w:r>
      <w:r>
        <w:t xml:space="preserve"> </w:t>
      </w:r>
      <w:r>
        <w:t xml:space="preserve">resolution, which would</w:t>
      </w:r>
      <w:r>
        <w:t xml:space="preserve"> </w:t>
      </w:r>
      <w:r>
        <w:t xml:space="preserve">“</w:t>
      </w:r>
      <w:r>
        <w:t xml:space="preserve">authorize $60 million for the National</w:t>
      </w:r>
      <w:r>
        <w:t xml:space="preserve"> </w:t>
      </w:r>
      <w:r>
        <w:t xml:space="preserve">Archives and Records Administration to address backlogs in responding to</w:t>
      </w:r>
      <w:r>
        <w:t xml:space="preserve"> </w:t>
      </w:r>
      <w:r>
        <w:t xml:space="preserve">military personnel record requests from veterans, improve cybersecurity,</w:t>
      </w:r>
      <w:r>
        <w:t xml:space="preserve"> </w:t>
      </w:r>
      <w:r>
        <w:t xml:space="preserve">improve digital preservation and access to archival federal records and</w:t>
      </w:r>
      <w:r>
        <w:t xml:space="preserve"> </w:t>
      </w:r>
      <w:r>
        <w:t xml:space="preserve">address backlogs in Freedom of Information Act requests. It would</w:t>
      </w:r>
      <w:r>
        <w:t xml:space="preserve"> </w:t>
      </w:r>
      <w:r>
        <w:t xml:space="preserve">require the U.S. archivist to submit to Congress, within 60 days of</w:t>
      </w:r>
      <w:r>
        <w:t xml:space="preserve"> </w:t>
      </w:r>
      <w:r>
        <w:t xml:space="preserve">enactment, a plan to reduce the backlog of requests from the National</w:t>
      </w:r>
      <w:r>
        <w:t xml:space="preserve"> </w:t>
      </w:r>
      <w:r>
        <w:t xml:space="preserve">Personnel Records Center and improve operations efficiency, including an</w:t>
      </w:r>
      <w:r>
        <w:t xml:space="preserve"> </w:t>
      </w:r>
      <w:r>
        <w:t xml:space="preserve">estimate of backlog record requests for veterans; target timeframes to</w:t>
      </w:r>
      <w:r>
        <w:t xml:space="preserve"> </w:t>
      </w:r>
      <w:r>
        <w:t xml:space="preserve">reduce the backlog; and strategies to prevent future backlogs. It would</w:t>
      </w:r>
      <w:r>
        <w:t xml:space="preserve"> </w:t>
      </w:r>
      <w:r>
        <w:t xml:space="preserve">also require the archivist to ensure that the center maintains staffing</w:t>
      </w:r>
      <w:r>
        <w:t xml:space="preserve"> </w:t>
      </w:r>
      <w:r>
        <w:t xml:space="preserve">levels and telework arrangements that enable the</w:t>
      </w:r>
      <w:r>
        <w:t xml:space="preserve"> </w:t>
      </w:r>
      <w:r>
        <w:t xml:space="preserve">‘</w:t>
      </w:r>
      <w:r>
        <w:t xml:space="preserve">maximum processing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records requests with the goal of responding to 90 percent of requests</w:t>
      </w:r>
      <w:r>
        <w:t xml:space="preserve"> </w:t>
      </w:r>
      <w:r>
        <w:t xml:space="preserve">in 20 days or less.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406-21, thus the bill was sent to the Senate. The Senate did</w:t>
      </w:r>
      <w:r>
        <w:t xml:space="preserve"> </w:t>
      </w:r>
      <w:r>
        <w:t xml:space="preserve">not take substantive action on the bill. [House Vote 356,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7337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56.xml" TargetMode="External" /><Relationship Type="http://schemas.openxmlformats.org/officeDocument/2006/relationships/hyperlink" Id="rId21" Target="https://plus.cq.com/vote/2022/H/356?27" TargetMode="External" /><Relationship Type="http://schemas.openxmlformats.org/officeDocument/2006/relationships/hyperlink" Id="rId22" Target="https://www.congress.gov/bill/117th-congress/house-bill/7337/all-actions?overview=closed#tab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56.xml" TargetMode="External" /><Relationship Type="http://schemas.openxmlformats.org/officeDocument/2006/relationships/hyperlink" Id="rId21" Target="https://plus.cq.com/vote/2022/H/356?27" TargetMode="External" /><Relationship Type="http://schemas.openxmlformats.org/officeDocument/2006/relationships/hyperlink" Id="rId22" Target="https://www.congress.gov/bill/117th-congress/house-bill/7337/all-actions?overview=closed#tab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