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pala-tribe-land-transfer"/>
    <w:p>
      <w:pPr>
        <w:pStyle w:val="Heading1"/>
      </w:pPr>
      <w:r>
        <w:t xml:space="preserve">Pala Tribe Land Transfer</w:t>
      </w:r>
    </w:p>
    <w:p>
      <w:pPr>
        <w:pStyle w:val="FirstParagraph"/>
      </w:pPr>
      <w:r>
        <w:rPr>
          <w:bCs/>
          <w:b/>
        </w:rPr>
        <w:t xml:space="preserve">2021: Fitzpatrick Voted For Instructing The Interior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Take 721 Acres Of Land In San Diego County, California Into Trust For</w:t>
      </w:r>
      <w:r>
        <w:rPr>
          <w:bCs/>
          <w:b/>
        </w:rPr>
        <w:t xml:space="preserve"> </w:t>
      </w:r>
      <w:r>
        <w:rPr>
          <w:bCs/>
          <w:b/>
        </w:rPr>
        <w:t xml:space="preserve">The Pala Band Of Mission Indians’ Benefit, If The Tribe Transfers The</w:t>
      </w:r>
      <w:r>
        <w:rPr>
          <w:bCs/>
          <w:b/>
        </w:rPr>
        <w:t xml:space="preserve"> </w:t>
      </w:r>
      <w:r>
        <w:rPr>
          <w:bCs/>
          <w:b/>
        </w:rPr>
        <w:t xml:space="preserve">Land To The U.S., And Prohibiting Gaming On The Land.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2021, Fitzpatrick voted for the Pala Band of Mission Indians Land</w:t>
      </w:r>
      <w:r>
        <w:t xml:space="preserve"> </w:t>
      </w:r>
      <w:r>
        <w:t xml:space="preserve">Transfer Act of 2021 which would, according to Congressional Quarterly,</w:t>
      </w:r>
      <w:r>
        <w:t xml:space="preserve"> </w:t>
      </w:r>
      <w:r>
        <w:t xml:space="preserve">“</w:t>
      </w:r>
      <w:r>
        <w:t xml:space="preserve">direct the Interior Department to take approximately 721 acres of land</w:t>
      </w:r>
      <w:r>
        <w:t xml:space="preserve"> </w:t>
      </w:r>
      <w:r>
        <w:t xml:space="preserve">in San Diego County, Calif., into trust for the benefit of the Pala Band</w:t>
      </w:r>
      <w:r>
        <w:t xml:space="preserve"> </w:t>
      </w:r>
      <w:r>
        <w:t xml:space="preserve">of Mission Indians, if the tribe transfers the land to the United</w:t>
      </w:r>
      <w:r>
        <w:t xml:space="preserve"> </w:t>
      </w:r>
      <w:r>
        <w:t xml:space="preserve">States. It would prohibit the tribe from conducting gaming activities on</w:t>
      </w:r>
      <w:r>
        <w:t xml:space="preserve"> </w:t>
      </w:r>
      <w:r>
        <w:t xml:space="preserve">the land taken into trust.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397-25. [House Vote 342,</w:t>
      </w:r>
      <w:r>
        <w:t xml:space="preserve"> </w:t>
      </w:r>
      <w:hyperlink r:id="rId20">
        <w:r>
          <w:rPr>
            <w:rStyle w:val="Hyperlink"/>
          </w:rPr>
          <w:t xml:space="preserve">11/2/21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1975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42.xml" TargetMode="External" /><Relationship Type="http://schemas.openxmlformats.org/officeDocument/2006/relationships/hyperlink" Id="rId21" Target="https://plus.cq.com/vote/2021/H/342?21" TargetMode="External" /><Relationship Type="http://schemas.openxmlformats.org/officeDocument/2006/relationships/hyperlink" Id="rId22" Target="https://www.congress.gov/bill/117th-congress/house-bill/197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42.xml" TargetMode="External" /><Relationship Type="http://schemas.openxmlformats.org/officeDocument/2006/relationships/hyperlink" Id="rId21" Target="https://plus.cq.com/vote/2021/H/342?21" TargetMode="External" /><Relationship Type="http://schemas.openxmlformats.org/officeDocument/2006/relationships/hyperlink" Id="rId22" Target="https://www.congress.gov/bill/117th-congress/house-bill/197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