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indian-buffalo-management"/>
    <w:p>
      <w:pPr>
        <w:pStyle w:val="Heading1"/>
      </w:pPr>
      <w:r>
        <w:t xml:space="preserve">Indian Buffalo Management</w:t>
      </w:r>
    </w:p>
    <w:p>
      <w:pPr>
        <w:pStyle w:val="FirstParagraph"/>
      </w:pPr>
      <w:r>
        <w:rPr>
          <w:bCs/>
          <w:b/>
        </w:rPr>
        <w:t xml:space="preserve">2021: Fitzpatrick Voted For Authorizing $14 Million Annually For</w:t>
      </w:r>
      <w:r>
        <w:rPr>
          <w:bCs/>
          <w:b/>
        </w:rPr>
        <w:t xml:space="preserve"> </w:t>
      </w:r>
      <w:r>
        <w:rPr>
          <w:bCs/>
          <w:b/>
        </w:rPr>
        <w:t xml:space="preserve">Buffalo Habitat Management By Tribal Groups And To Promote The Use Of</w:t>
      </w:r>
      <w:r>
        <w:rPr>
          <w:bCs/>
          <w:b/>
        </w:rPr>
        <w:t xml:space="preserve"> </w:t>
      </w:r>
      <w:r>
        <w:rPr>
          <w:bCs/>
          <w:b/>
        </w:rPr>
        <w:t xml:space="preserve">Buffalo For The Benefit Of Tribes.</w:t>
      </w:r>
      <w:r>
        <w:t xml:space="preserve"> </w:t>
      </w:r>
      <w:r>
        <w:t xml:space="preserve">In December 2021, Fitzpatrick voted</w:t>
      </w:r>
      <w:r>
        <w:t xml:space="preserve"> </w:t>
      </w:r>
      <w:r>
        <w:t xml:space="preserve">for the Indian Buffalo Management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permanently authorize $14 million annually</w:t>
      </w:r>
      <w:r>
        <w:t xml:space="preserve"> </w:t>
      </w:r>
      <w:r>
        <w:t xml:space="preserve">for Interior Department activities related to buffalo and buffalo</w:t>
      </w:r>
      <w:r>
        <w:t xml:space="preserve"> </w:t>
      </w:r>
      <w:r>
        <w:t xml:space="preserve">habitat management by Native American tribes and tribal organizations</w:t>
      </w:r>
      <w:r>
        <w:t xml:space="preserve"> </w:t>
      </w:r>
      <w:r>
        <w:t xml:space="preserve">and promoting the use of buffalo and buffalo habitat for the benefit of</w:t>
      </w:r>
      <w:r>
        <w:t xml:space="preserve"> </w:t>
      </w:r>
      <w:r>
        <w:t xml:space="preserve">tribes. It would direct the department to award grants and provide</w:t>
      </w:r>
      <w:r>
        <w:t xml:space="preserve"> </w:t>
      </w:r>
      <w:r>
        <w:t xml:space="preserve">technical assistance to tribes and tribal organizations for implementing</w:t>
      </w:r>
      <w:r>
        <w:t xml:space="preserve"> </w:t>
      </w:r>
      <w:r>
        <w:t xml:space="preserve">buffalo restoration or management programs and related activities;</w:t>
      </w:r>
      <w:r>
        <w:t xml:space="preserve"> </w:t>
      </w:r>
      <w:r>
        <w:t xml:space="preserve">regularly consult with tribes on initiatives that affect buffalo or</w:t>
      </w:r>
      <w:r>
        <w:t xml:space="preserve"> </w:t>
      </w:r>
      <w:r>
        <w:t xml:space="preserve">buffalo habitat; and develop a policy relating to buffalo and buffalo</w:t>
      </w:r>
      <w:r>
        <w:t xml:space="preserve"> </w:t>
      </w:r>
      <w:r>
        <w:t xml:space="preserve">habitat management activities on tribal land. It would also allow the</w:t>
      </w:r>
      <w:r>
        <w:t xml:space="preserve"> </w:t>
      </w:r>
      <w:r>
        <w:t xml:space="preserve">department to enter into agreements with tribes to transport surplus</w:t>
      </w:r>
      <w:r>
        <w:t xml:space="preserve"> </w:t>
      </w:r>
      <w:r>
        <w:t xml:space="preserve">buffalo from federal land to tribal land.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373-52. [House Vote 427,</w:t>
      </w:r>
      <w:r>
        <w:t xml:space="preserve"> </w:t>
      </w:r>
      <w:hyperlink r:id="rId20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2074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427.xml" TargetMode="External" /><Relationship Type="http://schemas.openxmlformats.org/officeDocument/2006/relationships/hyperlink" Id="rId21" Target="https://plus.cq.com/vote/2021/H/427?23" TargetMode="External" /><Relationship Type="http://schemas.openxmlformats.org/officeDocument/2006/relationships/hyperlink" Id="rId22" Target="https://www.congress.gov/bill/117th-congress/house-bill/207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427.xml" TargetMode="External" /><Relationship Type="http://schemas.openxmlformats.org/officeDocument/2006/relationships/hyperlink" Id="rId21" Target="https://plus.cq.com/vote/2021/H/427?23" TargetMode="External" /><Relationship Type="http://schemas.openxmlformats.org/officeDocument/2006/relationships/hyperlink" Id="rId22" Target="https://www.congress.gov/bill/117th-congress/house-bill/207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