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rental-vehicles"/>
    <w:p>
      <w:pPr>
        <w:pStyle w:val="Heading1"/>
      </w:pPr>
      <w:r>
        <w:t xml:space="preserve">Rental Vehicles</w:t>
      </w:r>
    </w:p>
    <w:bookmarkStart w:id="23" w:name="suspicious-behavior-reporting"/>
    <w:p>
      <w:pPr>
        <w:pStyle w:val="Heading3"/>
      </w:pPr>
      <w:r>
        <w:t xml:space="preserve">Suspicious Behavior Reporting</w:t>
      </w:r>
    </w:p>
    <w:p>
      <w:pPr>
        <w:pStyle w:val="FirstParagraph"/>
      </w:pPr>
      <w:r>
        <w:rPr>
          <w:bCs/>
          <w:b/>
        </w:rPr>
        <w:t xml:space="preserve">2021: Fitzpatrick Voted For Requiring The Department Of Homeland</w:t>
      </w:r>
      <w:r>
        <w:rPr>
          <w:bCs/>
          <w:b/>
        </w:rPr>
        <w:t xml:space="preserve"> </w:t>
      </w:r>
      <w:r>
        <w:rPr>
          <w:bCs/>
          <w:b/>
        </w:rPr>
        <w:t xml:space="preserve">Security To Develop Practices For Car Rental Companies And Dealers To</w:t>
      </w:r>
      <w:r>
        <w:rPr>
          <w:bCs/>
          <w:b/>
        </w:rPr>
        <w:t xml:space="preserve"> </w:t>
      </w:r>
      <w:r>
        <w:rPr>
          <w:bCs/>
          <w:b/>
        </w:rPr>
        <w:t xml:space="preserve">Report Suspicious Behavior Over The Sale Of Rental Vehicles.</w:t>
      </w:r>
      <w:r>
        <w:t xml:space="preserve"> </w:t>
      </w:r>
      <w:r>
        <w:t xml:space="preserve">In</w:t>
      </w:r>
      <w:r>
        <w:t xml:space="preserve"> </w:t>
      </w:r>
      <w:r>
        <w:t xml:space="preserve">October 2021, Fitzpatrick effectively voted for the Darren Drake Act</w:t>
      </w:r>
      <w:r>
        <w:t xml:space="preserve"> </w:t>
      </w:r>
      <w:r>
        <w:t xml:space="preserve">which would, according to Congressional Quarterly,</w:t>
      </w:r>
      <w:r>
        <w:t xml:space="preserve"> </w:t>
      </w:r>
      <w:r>
        <w:t xml:space="preserve">“</w:t>
      </w:r>
      <w:r>
        <w:t xml:space="preserve">direct the Homeland</w:t>
      </w:r>
      <w:r>
        <w:t xml:space="preserve"> </w:t>
      </w:r>
      <w:r>
        <w:t xml:space="preserve">Security Department, within one year of enactment and in consultation</w:t>
      </w:r>
      <w:r>
        <w:t xml:space="preserve"> </w:t>
      </w:r>
      <w:r>
        <w:t xml:space="preserve">with law enforcement agencies, to develop and disseminate best practices</w:t>
      </w:r>
      <w:r>
        <w:t xml:space="preserve"> </w:t>
      </w:r>
      <w:r>
        <w:t xml:space="preserve">for rental companies and dealers to report suspicious behavior to law</w:t>
      </w:r>
      <w:r>
        <w:t xml:space="preserve"> </w:t>
      </w:r>
      <w:r>
        <w:t xml:space="preserve">enforcement agencies at the point of sale for rental vehicles that are</w:t>
      </w:r>
      <w:r>
        <w:t xml:space="preserve"> </w:t>
      </w:r>
      <w:r>
        <w:t xml:space="preserve">rented for less than four months by companies with a fleet of 35 or more</w:t>
      </w:r>
      <w:r>
        <w:t xml:space="preserve"> </w:t>
      </w:r>
      <w:r>
        <w:t xml:space="preserve">vehicles. It would require the best practices to include guidance on</w:t>
      </w:r>
      <w:r>
        <w:t xml:space="preserve"> </w:t>
      </w:r>
      <w:r>
        <w:t xml:space="preserve">defining and identifying suspicious behavior in a manner that protects</w:t>
      </w:r>
      <w:r>
        <w:t xml:space="preserve"> </w:t>
      </w:r>
      <w:r>
        <w:t xml:space="preserve">civil rights and liberties. It would require the department to submit to</w:t>
      </w:r>
      <w:r>
        <w:t xml:space="preserve"> </w:t>
      </w:r>
      <w:r>
        <w:t xml:space="preserve">Congress a report on the implementation of best practices, including an</w:t>
      </w:r>
      <w:r>
        <w:t xml:space="preserve"> </w:t>
      </w:r>
      <w:r>
        <w:t xml:space="preserve">assessment of impacts on efforts to protect against terrorist attacks</w:t>
      </w:r>
      <w:r>
        <w:t xml:space="preserve"> </w:t>
      </w:r>
      <w:r>
        <w:t xml:space="preserve">and ways to improve coordination between the department, law enforcement</w:t>
      </w:r>
      <w:r>
        <w:t xml:space="preserve"> </w:t>
      </w:r>
      <w:r>
        <w:t xml:space="preserve">agencies and rental companies.</w:t>
      </w:r>
      <w:r>
        <w:t xml:space="preserve">”</w:t>
      </w:r>
      <w:r>
        <w:t xml:space="preserve"> </w:t>
      </w:r>
      <w:r>
        <w:t xml:space="preserve">The vote was on passage. The House</w:t>
      </w:r>
      <w:r>
        <w:t xml:space="preserve"> </w:t>
      </w:r>
      <w:r>
        <w:t xml:space="preserve">passed the bill by a vote of 379-51. [House Vote 317,</w:t>
      </w:r>
      <w:r>
        <w:t xml:space="preserve"> </w:t>
      </w:r>
      <w:hyperlink r:id="rId20">
        <w:r>
          <w:rPr>
            <w:rStyle w:val="Hyperlink"/>
          </w:rPr>
          <w:t xml:space="preserve">10/19/21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10/19/21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4089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1/roll317.xml" TargetMode="External" /><Relationship Type="http://schemas.openxmlformats.org/officeDocument/2006/relationships/hyperlink" Id="rId21" Target="https://plus.cq.com/vote/2021/H/317?34" TargetMode="External" /><Relationship Type="http://schemas.openxmlformats.org/officeDocument/2006/relationships/hyperlink" Id="rId22" Target="https://www.congress.gov/bill/117th-congress/house-bill/4089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1/roll317.xml" TargetMode="External" /><Relationship Type="http://schemas.openxmlformats.org/officeDocument/2006/relationships/hyperlink" Id="rId21" Target="https://plus.cq.com/vote/2021/H/317?34" TargetMode="External" /><Relationship Type="http://schemas.openxmlformats.org/officeDocument/2006/relationships/hyperlink" Id="rId22" Target="https://www.congress.gov/bill/117th-congress/house-bill/4089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2026-01-27T02:08:58Z</dcterms:created>
  <dcterms:modified xsi:type="dcterms:W3CDTF">2026-01-27T02:08:58Z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