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essential-air-service"/>
    <w:p>
      <w:pPr>
        <w:pStyle w:val="Heading1"/>
      </w:pPr>
      <w:r>
        <w:t xml:space="preserve">Essential Air Service</w:t>
      </w:r>
    </w:p>
    <w:bookmarkStart w:id="24" w:name="rescinding-authorization-and-funding"/>
    <w:p>
      <w:pPr>
        <w:pStyle w:val="Heading3"/>
      </w:pPr>
      <w:r>
        <w:t xml:space="preserve">Rescinding Authorization And Funding</w:t>
      </w:r>
    </w:p>
    <w:p>
      <w:pPr>
        <w:pStyle w:val="FirstParagraph"/>
      </w:pPr>
      <w:r>
        <w:rPr>
          <w:bCs/>
          <w:b/>
        </w:rPr>
        <w:t xml:space="preserve">2023: Fitzpatrick Voted Against An Amendment That Would Have Removed A</w:t>
      </w:r>
      <w:r>
        <w:rPr>
          <w:bCs/>
          <w:b/>
        </w:rPr>
        <w:t xml:space="preserve"> </w:t>
      </w:r>
      <w:r>
        <w:rPr>
          <w:bCs/>
          <w:b/>
        </w:rPr>
        <w:t xml:space="preserve">$1.5 Billion Appropriation For The Essential Air Service Over 5</w:t>
      </w:r>
      <w:r>
        <w:rPr>
          <w:bCs/>
          <w:b/>
        </w:rPr>
        <w:t xml:space="preserve"> </w:t>
      </w:r>
      <w:r>
        <w:rPr>
          <w:bCs/>
          <w:b/>
        </w:rPr>
        <w:t xml:space="preserve">Years.</w:t>
      </w:r>
      <w:r>
        <w:t xml:space="preserve"> </w:t>
      </w:r>
      <w:r>
        <w:t xml:space="preserve">In July 2023, according to Congressional Quarterly, Fitzpatrick</w:t>
      </w:r>
      <w:r>
        <w:t xml:space="preserve"> </w:t>
      </w:r>
      <w:r>
        <w:t xml:space="preserve">voted against an amendment to the Securing Growth and Robust Leadership</w:t>
      </w:r>
      <w:r>
        <w:t xml:space="preserve"> </w:t>
      </w:r>
      <w:r>
        <w:t xml:space="preserve">in American Aviation Act, which would</w:t>
      </w:r>
      <w:r>
        <w:t xml:space="preserve"> </w:t>
      </w:r>
      <w:r>
        <w:t xml:space="preserve">“</w:t>
      </w:r>
      <w:r>
        <w:t xml:space="preserve">strike language that would</w:t>
      </w:r>
      <w:r>
        <w:t xml:space="preserve"> </w:t>
      </w:r>
      <w:r>
        <w:t xml:space="preserve">authorize $1.5 billion over five years for the Essential Air Service.</w:t>
      </w:r>
      <w:r>
        <w:t xml:space="preserve">”</w:t>
      </w:r>
      <w:r>
        <w:t xml:space="preserve"> </w:t>
      </w:r>
      <w:r>
        <w:t xml:space="preserve">The vote was on the adoption of an amendment. The House rejected the</w:t>
      </w:r>
      <w:r>
        <w:t xml:space="preserve"> </w:t>
      </w:r>
      <w:r>
        <w:t xml:space="preserve">amendment by a vote of 49 to 386. [House Vote 351,</w:t>
      </w:r>
      <w:r>
        <w:t xml:space="preserve"> </w:t>
      </w:r>
      <w:hyperlink r:id="rId20">
        <w:r>
          <w:rPr>
            <w:rStyle w:val="Hyperlink"/>
          </w:rPr>
          <w:t xml:space="preserve">7/19/23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7/19/23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3935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276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351.xml" TargetMode="External" /><Relationship Type="http://schemas.openxmlformats.org/officeDocument/2006/relationships/hyperlink" Id="rId21" Target="https://plus.cq.com/vote/2023/H/351?3" TargetMode="External" /><Relationship Type="http://schemas.openxmlformats.org/officeDocument/2006/relationships/hyperlink" Id="rId23" Target="https://www.congress.gov/amendment/118th-congress/house-amendment/276/actions?s=a&amp;r=13" TargetMode="External" /><Relationship Type="http://schemas.openxmlformats.org/officeDocument/2006/relationships/hyperlink" Id="rId22" Target="https://www.congress.gov/bill/118th-congress/house-bill/393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351.xml" TargetMode="External" /><Relationship Type="http://schemas.openxmlformats.org/officeDocument/2006/relationships/hyperlink" Id="rId21" Target="https://plus.cq.com/vote/2023/H/351?3" TargetMode="External" /><Relationship Type="http://schemas.openxmlformats.org/officeDocument/2006/relationships/hyperlink" Id="rId23" Target="https://www.congress.gov/amendment/118th-congress/house-amendment/276/actions?s=a&amp;r=13" TargetMode="External" /><Relationship Type="http://schemas.openxmlformats.org/officeDocument/2006/relationships/hyperlink" Id="rId22" Target="https://www.congress.gov/bill/118th-congress/house-bill/393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