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drones"/>
    <w:p>
      <w:pPr>
        <w:pStyle w:val="Heading1"/>
      </w:pPr>
      <w:r>
        <w:t xml:space="preserve">Drones</w:t>
      </w:r>
    </w:p>
    <w:bookmarkStart w:id="23" w:name="grants-for-critical-infrastructure"/>
    <w:p>
      <w:pPr>
        <w:pStyle w:val="Heading3"/>
      </w:pPr>
      <w:r>
        <w:t xml:space="preserve">Grants For Critical Infrastructure</w:t>
      </w:r>
    </w:p>
    <w:p>
      <w:pPr>
        <w:pStyle w:val="FirstParagraph"/>
      </w:pPr>
      <w:r>
        <w:rPr>
          <w:bCs/>
          <w:b/>
        </w:rPr>
        <w:t xml:space="preserve">2022: Fitzpatrick Voted To Establish A Grant Program For State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 Governments To Utilize Small Unmanned Drones To Help With Critical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Projects And A Grant Program For Educational Institutions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Workforce Training On Drones.</w:t>
      </w:r>
      <w:r>
        <w:t xml:space="preserve"> </w:t>
      </w:r>
      <w:r>
        <w:t xml:space="preserve">In September 2022, according</w:t>
      </w:r>
      <w:r>
        <w:t xml:space="preserve"> </w:t>
      </w:r>
      <w:r>
        <w:t xml:space="preserve">to Congressional Quarterly, Fitzpatrick voted for the Drone</w:t>
      </w:r>
      <w:r>
        <w:t xml:space="preserve"> </w:t>
      </w:r>
      <w:r>
        <w:t xml:space="preserve">Infrastructure Inspection Grant Act,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Transportation Department to establish a grant program for state and</w:t>
      </w:r>
      <w:r>
        <w:t xml:space="preserve"> </w:t>
      </w:r>
      <w:r>
        <w:t xml:space="preserve">local governments to use small unmanned aircraft systems, or drones, to</w:t>
      </w:r>
      <w:r>
        <w:t xml:space="preserve"> </w:t>
      </w:r>
      <w:r>
        <w:t xml:space="preserve">assist in critical infrastructure projects, as well as a grant program</w:t>
      </w:r>
      <w:r>
        <w:t xml:space="preserve"> </w:t>
      </w:r>
      <w:r>
        <w:t xml:space="preserve">for educational institutions to offer workforce training related to</w:t>
      </w:r>
      <w:r>
        <w:t xml:space="preserve"> </w:t>
      </w:r>
      <w:r>
        <w:t xml:space="preserve">drones. It would authorize $50 million annually in fiscal years 2023</w:t>
      </w:r>
      <w:r>
        <w:t xml:space="preserve"> </w:t>
      </w:r>
      <w:r>
        <w:t xml:space="preserve">and 2024 for each program and require the department, within one year of</w:t>
      </w:r>
      <w:r>
        <w:t xml:space="preserve"> </w:t>
      </w:r>
      <w:r>
        <w:t xml:space="preserve">enactment, to report to Congress describing and evaluating the</w:t>
      </w:r>
      <w:r>
        <w:t xml:space="preserve"> </w:t>
      </w:r>
      <w:r>
        <w:t xml:space="preserve">effectiveness of the grants to state and local governments.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308-110. The</w:t>
      </w:r>
      <w:r>
        <w:t xml:space="preserve"> </w:t>
      </w:r>
      <w:r>
        <w:t xml:space="preserve">Senate did not take substantive action on the bill. [House Vote 422,</w:t>
      </w:r>
      <w:r>
        <w:t xml:space="preserve"> </w:t>
      </w:r>
      <w:hyperlink r:id="rId20">
        <w:r>
          <w:rPr>
            <w:rStyle w:val="Hyperlink"/>
          </w:rPr>
          <w:t xml:space="preserve">9/13/22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22.xml" TargetMode="External" /><Relationship Type="http://schemas.openxmlformats.org/officeDocument/2006/relationships/hyperlink" Id="rId21" Target="https://plus.cq.com/vote/2022/H/421?20" TargetMode="External" /><Relationship Type="http://schemas.openxmlformats.org/officeDocument/2006/relationships/hyperlink" Id="rId22" Target="https://www.congress.gov/bill/117th-congress/house-bill/53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22.xml" TargetMode="External" /><Relationship Type="http://schemas.openxmlformats.org/officeDocument/2006/relationships/hyperlink" Id="rId21" Target="https://plus.cq.com/vote/2022/H/421?20" TargetMode="External" /><Relationship Type="http://schemas.openxmlformats.org/officeDocument/2006/relationships/hyperlink" Id="rId22" Target="https://www.congress.gov/bill/117th-congress/house-bill/53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