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department-of-transportation"/>
    <w:p>
      <w:pPr>
        <w:pStyle w:val="Heading1"/>
      </w:pPr>
      <w:r>
        <w:t xml:space="preserve">Department Of Transportation</w:t>
      </w:r>
    </w:p>
    <w:bookmarkStart w:id="26" w:name="advanced-air-mobility-infrastructure"/>
    <w:p>
      <w:pPr>
        <w:pStyle w:val="Heading3"/>
      </w:pPr>
      <w:r>
        <w:t xml:space="preserve">Advanced Air Mobility Infrastructure</w:t>
      </w:r>
    </w:p>
    <w:p>
      <w:pPr>
        <w:pStyle w:val="FirstParagraph"/>
      </w:pPr>
      <w:r>
        <w:rPr>
          <w:bCs/>
          <w:b/>
        </w:rPr>
        <w:t xml:space="preserve">2022: Fitzpatrick Voted To Require The Transportation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Form An Interagency Working Group To Advance The Development Of Advanced</w:t>
      </w:r>
      <w:r>
        <w:rPr>
          <w:bCs/>
          <w:b/>
        </w:rPr>
        <w:t xml:space="preserve"> </w:t>
      </w:r>
      <w:r>
        <w:rPr>
          <w:bCs/>
          <w:b/>
        </w:rPr>
        <w:t xml:space="preserve">Air Mobility (AAM) Systems, Specifically Passenger Aircraft, And Develop</w:t>
      </w:r>
      <w:r>
        <w:rPr>
          <w:bCs/>
          <w:b/>
        </w:rPr>
        <w:t xml:space="preserve"> </w:t>
      </w:r>
      <w:r>
        <w:rPr>
          <w:bCs/>
          <w:b/>
        </w:rPr>
        <w:t xml:space="preserve">An AAM National Strategy.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Advanced Air Mobility Coordination</w:t>
      </w:r>
      <w:r>
        <w:t xml:space="preserve"> </w:t>
      </w:r>
      <w:r>
        <w:t xml:space="preserve">and Leadership Act, which would</w:t>
      </w:r>
      <w:r>
        <w:t xml:space="preserve"> </w:t>
      </w:r>
      <w:r>
        <w:t xml:space="preserve">“</w:t>
      </w:r>
      <w:r>
        <w:t xml:space="preserve">require the Transportation Department</w:t>
      </w:r>
      <w:r>
        <w:t xml:space="preserve"> </w:t>
      </w:r>
      <w:r>
        <w:t xml:space="preserve">to establish an interagency working group to coordinate efforts related</w:t>
      </w:r>
      <w:r>
        <w:t xml:space="preserve"> </w:t>
      </w:r>
      <w:r>
        <w:t xml:space="preserve">to advancing the development of advanced air mobility (AAM) systems in</w:t>
      </w:r>
      <w:r>
        <w:t xml:space="preserve"> </w:t>
      </w:r>
      <w:r>
        <w:t xml:space="preserve">the United States, particularly passenger aircraft. It would require the</w:t>
      </w:r>
      <w:r>
        <w:t xml:space="preserve"> </w:t>
      </w:r>
      <w:r>
        <w:t xml:space="preserve">working group to develop and submit to Congress an AAM national</w:t>
      </w:r>
      <w:r>
        <w:t xml:space="preserve"> </w:t>
      </w:r>
      <w:r>
        <w:t xml:space="preserve">strategy, including recommendations regarding the safety, operations,</w:t>
      </w:r>
      <w:r>
        <w:t xml:space="preserve"> </w:t>
      </w:r>
      <w:r>
        <w:t xml:space="preserve">infrastructure, security, air traffic concepts and federal investment or</w:t>
      </w:r>
      <w:r>
        <w:t xml:space="preserve"> </w:t>
      </w:r>
      <w:r>
        <w:t xml:space="preserve">actions needed to support the evolution of early AAM, as well as a plan</w:t>
      </w:r>
      <w:r>
        <w:t xml:space="preserve"> </w:t>
      </w:r>
      <w:r>
        <w:t xml:space="preserve">detailing the responsibilities of federal, state and local governments</w:t>
      </w:r>
      <w:r>
        <w:t xml:space="preserve"> </w:t>
      </w:r>
      <w:r>
        <w:t xml:space="preserve">to implement the recommendations. In preparing the strategy, it would</w:t>
      </w:r>
      <w:r>
        <w:t xml:space="preserve"> </w:t>
      </w:r>
      <w:r>
        <w:t xml:space="preserve">require the working group to examine, among other factors, air traffic</w:t>
      </w:r>
      <w:r>
        <w:t xml:space="preserve"> </w:t>
      </w:r>
      <w:r>
        <w:t xml:space="preserve">management and safety concepts relevant to higher levels of traffic</w:t>
      </w:r>
      <w:r>
        <w:t xml:space="preserve"> </w:t>
      </w:r>
      <w:r>
        <w:t xml:space="preserve">density; existing federal programs that could be leveraged to advance</w:t>
      </w:r>
      <w:r>
        <w:t xml:space="preserve"> </w:t>
      </w:r>
      <w:r>
        <w:t xml:space="preserve">the AAM industry; infrastructure needed to support expanded operations</w:t>
      </w:r>
      <w:r>
        <w:t xml:space="preserve"> </w:t>
      </w:r>
      <w:r>
        <w:t xml:space="preserve">of AAM; and steps to ensure a robust domestic supply chain.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380-30, thus the</w:t>
      </w:r>
      <w:r>
        <w:t xml:space="preserve"> </w:t>
      </w:r>
      <w:r>
        <w:t xml:space="preserve">bill was sent to the President. [House Vote 268,</w:t>
      </w:r>
      <w:r>
        <w:t xml:space="preserve"> </w:t>
      </w:r>
      <w:hyperlink r:id="rId20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Authorize $25 Million Through FY 2023 For</w:t>
      </w:r>
      <w:r>
        <w:rPr>
          <w:bCs/>
          <w:b/>
        </w:rPr>
        <w:t xml:space="preserve"> </w:t>
      </w:r>
      <w:r>
        <w:rPr>
          <w:bCs/>
          <w:b/>
        </w:rPr>
        <w:t xml:space="preserve">A Pilot Grant Program To Support State And Local Governments Or Transit</w:t>
      </w:r>
      <w:r>
        <w:rPr>
          <w:bCs/>
          <w:b/>
        </w:rPr>
        <w:t xml:space="preserve"> </w:t>
      </w:r>
      <w:r>
        <w:rPr>
          <w:bCs/>
          <w:b/>
        </w:rPr>
        <w:t xml:space="preserve">Agencies Develop And Deploy Infrastructure That Support Advanced Air</w:t>
      </w:r>
      <w:r>
        <w:rPr>
          <w:bCs/>
          <w:b/>
        </w:rPr>
        <w:t xml:space="preserve"> </w:t>
      </w:r>
      <w:r>
        <w:rPr>
          <w:bCs/>
          <w:b/>
        </w:rPr>
        <w:t xml:space="preserve">Mobility Activities, Including Flying Cars, Passenger Air Vehicles And</w:t>
      </w:r>
      <w:r>
        <w:rPr>
          <w:bCs/>
          <w:b/>
        </w:rPr>
        <w:t xml:space="preserve"> </w:t>
      </w:r>
      <w:r>
        <w:rPr>
          <w:bCs/>
          <w:b/>
        </w:rPr>
        <w:t xml:space="preserve">Electric Aircraft.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Advanced Aviation Infrastructure Modernization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authorize $25 million through fiscal 2023 for a</w:t>
      </w:r>
      <w:r>
        <w:t xml:space="preserve"> </w:t>
      </w:r>
      <w:r>
        <w:t xml:space="preserve">two-year Transportation Department pilot program to award grants to</w:t>
      </w:r>
      <w:r>
        <w:t xml:space="preserve"> </w:t>
      </w:r>
      <w:r>
        <w:t xml:space="preserve">assist state and local governments or transit agencies in developing and</w:t>
      </w:r>
      <w:r>
        <w:t xml:space="preserve"> </w:t>
      </w:r>
      <w:r>
        <w:t xml:space="preserve">deploying infrastructure to support advanced air mobility (AAM)</w:t>
      </w:r>
      <w:r>
        <w:t xml:space="preserve"> </w:t>
      </w:r>
      <w:r>
        <w:t xml:space="preserve">activities, including flying cars, passenger air vehicles and electric</w:t>
      </w:r>
      <w:r>
        <w:t xml:space="preserve"> </w:t>
      </w:r>
      <w:r>
        <w:t xml:space="preserve">aircraft. The bill would authorize planning grants of up to $1 million</w:t>
      </w:r>
      <w:r>
        <w:t xml:space="preserve"> </w:t>
      </w:r>
      <w:r>
        <w:t xml:space="preserve">for recipients to develop a comprehensive plan for AAM infrastructure</w:t>
      </w:r>
      <w:r>
        <w:t xml:space="preserve"> </w:t>
      </w:r>
      <w:r>
        <w:t xml:space="preserve">and construction grants for design, bidding, environmental studies and</w:t>
      </w:r>
      <w:r>
        <w:t xml:space="preserve"> </w:t>
      </w:r>
      <w:r>
        <w:t xml:space="preserve">other activities related to the construction of a public-use vertiport</w:t>
      </w:r>
      <w:r>
        <w:t xml:space="preserve"> </w:t>
      </w:r>
      <w:r>
        <w:t xml:space="preserve">and associated infrastructure to support AAM operations.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338-73, thus the bill</w:t>
      </w:r>
      <w:r>
        <w:t xml:space="preserve"> </w:t>
      </w:r>
      <w:r>
        <w:t xml:space="preserve">was sent to the Senate. [House Vote 257,</w:t>
      </w:r>
      <w:r>
        <w:t xml:space="preserve"> </w:t>
      </w:r>
      <w:hyperlink r:id="rId23">
        <w:r>
          <w:rPr>
            <w:rStyle w:val="Hyperlink"/>
          </w:rPr>
          <w:t xml:space="preserve">6/13/22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6270</w:t>
        </w:r>
      </w:hyperlink>
      <w:r>
        <w:t xml:space="preserve">]</w:t>
      </w:r>
    </w:p>
    <w:bookmarkEnd w:id="26"/>
    <w:bookmarkStart w:id="30" w:name="commuter-rail-benefits-study"/>
    <w:p>
      <w:pPr>
        <w:pStyle w:val="Heading3"/>
      </w:pPr>
      <w:r>
        <w:t xml:space="preserve">Commuter Rail Benefits Study</w:t>
      </w:r>
    </w:p>
    <w:p>
      <w:pPr>
        <w:pStyle w:val="FirstParagraph"/>
      </w:pPr>
      <w:r>
        <w:rPr>
          <w:bCs/>
          <w:b/>
        </w:rPr>
        <w:t xml:space="preserve">2023: Fitzpatrick Voted To Require The Department Of Transportation To</w:t>
      </w:r>
      <w:r>
        <w:rPr>
          <w:bCs/>
          <w:b/>
        </w:rPr>
        <w:t xml:space="preserve"> </w:t>
      </w:r>
      <w:r>
        <w:rPr>
          <w:bCs/>
          <w:b/>
        </w:rPr>
        <w:t xml:space="preserve">Submit A Report Regarding The Benefits Of Commuter Rail.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2023, Fitzpatrick voted for the</w:t>
      </w:r>
      <w:r>
        <w:t xml:space="preserve"> </w:t>
      </w:r>
      <w:r>
        <w:t xml:space="preserve">“</w:t>
      </w:r>
      <w:r>
        <w:t xml:space="preserve">motion to suspend the rules and pass</w:t>
      </w:r>
      <w:r>
        <w:t xml:space="preserve"> </w:t>
      </w:r>
      <w:r>
        <w:t xml:space="preserve">the bill, as amended, that would require the Transportation Department,</w:t>
      </w:r>
      <w:r>
        <w:t xml:space="preserve"> </w:t>
      </w:r>
      <w:r>
        <w:t xml:space="preserve">within one year of enactment, to conduct a study and submit a report to</w:t>
      </w:r>
      <w:r>
        <w:t xml:space="preserve"> </w:t>
      </w:r>
      <w:r>
        <w:t xml:space="preserve">Congress identifying the benefits of commuter rail passenger</w:t>
      </w:r>
      <w:r>
        <w:t xml:space="preserve"> </w:t>
      </w:r>
      <w:r>
        <w:t xml:space="preserve">transportation and major obstacles to providing commuter rail passenger</w:t>
      </w:r>
      <w:r>
        <w:t xml:space="preserve"> </w:t>
      </w:r>
      <w:r>
        <w:t xml:space="preserve">transportation that does not involve a transfer for passengers.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356 to 61,</w:t>
      </w:r>
      <w:r>
        <w:t xml:space="preserve"> </w:t>
      </w:r>
      <w:r>
        <w:t xml:space="preserve">thus it was sent to the Senate. [House Vote 694,</w:t>
      </w:r>
      <w:r>
        <w:t xml:space="preserve"> </w:t>
      </w:r>
      <w:hyperlink r:id="rId27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1547</w:t>
        </w:r>
      </w:hyperlink>
      <w:r>
        <w:t xml:space="preserve">]</w:t>
      </w:r>
    </w:p>
    <w:bookmarkEnd w:id="30"/>
    <w:bookmarkStart w:id="4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$87.3 Billion For The Departments Of Transportation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Housing And Urban Development And Related Agencies.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Consolidated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$25.5 billion for the Agriculture</w:t>
      </w:r>
      <w:r>
        <w:t xml:space="preserve"> </w:t>
      </w:r>
      <w:r>
        <w:t xml:space="preserve">Department and related agencies; $82.4 billion for the Commerce and</w:t>
      </w:r>
      <w:r>
        <w:t xml:space="preserve"> </w:t>
      </w:r>
      <w:r>
        <w:t xml:space="preserve">Justice departments and science and related agencies; $797.7 billion</w:t>
      </w:r>
      <w:r>
        <w:t xml:space="preserve"> </w:t>
      </w:r>
      <w:r>
        <w:t xml:space="preserve">for the Defense Department; $54 billion for the Energy Department and</w:t>
      </w:r>
      <w:r>
        <w:t xml:space="preserve"> </w:t>
      </w:r>
      <w:r>
        <w:t xml:space="preserve">federal water projects; $27.6 billion for the Treasury Department,</w:t>
      </w:r>
      <w:r>
        <w:t xml:space="preserve"> </w:t>
      </w:r>
      <w:r>
        <w:t xml:space="preserve">federal judiciary and a number of executive agencies; $60.7 billion for</w:t>
      </w:r>
      <w:r>
        <w:t xml:space="preserve"> </w:t>
      </w:r>
      <w:r>
        <w:t xml:space="preserve">the 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31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Appropriating $105.4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Department For FY 2023, Including $18.7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Aviation Administration, $17.5 Billion For Transit, And $3.8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Rail.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“</w:t>
      </w:r>
      <w:r>
        <w:t xml:space="preserve">provide $105.4 billion for the Transportation Department in</w:t>
      </w:r>
      <w:r>
        <w:t xml:space="preserve"> </w:t>
      </w:r>
      <w:r>
        <w:t xml:space="preserve">discretionary funding and from federal transportation trust funds,</w:t>
      </w:r>
      <w:r>
        <w:t xml:space="preserve"> </w:t>
      </w:r>
      <w:r>
        <w:t xml:space="preserve">including $61.3 billion for highways, $18.7 billion for the Federal</w:t>
      </w:r>
      <w:r>
        <w:t xml:space="preserve"> </w:t>
      </w:r>
      <w:r>
        <w:t xml:space="preserve">Aviation Administration, $17.5 billion for transit and $3.8 billion</w:t>
      </w:r>
      <w:r>
        <w:t xml:space="preserve"> </w:t>
      </w:r>
      <w:r>
        <w:t xml:space="preserve">for rail.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220-207, thus the bill was sent to the Senate. The Senate did not take</w:t>
      </w:r>
      <w:r>
        <w:t xml:space="preserve"> </w:t>
      </w:r>
      <w:r>
        <w:t xml:space="preserve">substantive action on the legislation. Congress passed and signed into</w:t>
      </w:r>
      <w:r>
        <w:t xml:space="preserve"> </w:t>
      </w:r>
      <w:r>
        <w:t xml:space="preserve">law the FY 2023 Budget through H.R. 2617. [House Vote 383,</w:t>
      </w:r>
      <w:r>
        <w:t xml:space="preserve"> </w:t>
      </w:r>
      <w:hyperlink r:id="rId35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Provide $102.9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Department, Including Transportation Trust Funds, Which</w:t>
      </w:r>
      <w:r>
        <w:rPr>
          <w:bCs/>
          <w:b/>
        </w:rPr>
        <w:t xml:space="preserve"> </w:t>
      </w:r>
      <w:r>
        <w:rPr>
          <w:bCs/>
          <w:b/>
        </w:rPr>
        <w:t xml:space="preserve">Contained $57.5 Billion For Federal Highway Administration Formula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And $16.3 Billion For The Federal Transit Administration.</w:t>
      </w:r>
      <w:r>
        <w:t xml:space="preserve"> </w:t>
      </w:r>
      <w:r>
        <w:t xml:space="preserve">In</w:t>
      </w:r>
      <w:r>
        <w:t xml:space="preserve"> </w:t>
      </w:r>
      <w:r>
        <w:t xml:space="preserve">March 2022, according to Congressional Quarterly, Fitzpatrick voted for</w:t>
      </w:r>
      <w:r>
        <w:t xml:space="preserve"> </w:t>
      </w:r>
      <w:r>
        <w:t xml:space="preserve">the second portion of the Fiscal 2022 Omnibus Appropriations,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 total of $102.9 billion for the Transportation</w:t>
      </w:r>
      <w:r>
        <w:t xml:space="preserve"> </w:t>
      </w:r>
      <w:r>
        <w:t xml:space="preserve">Department -- including funding from transportation trust funds --</w:t>
      </w:r>
      <w:r>
        <w:t xml:space="preserve"> </w:t>
      </w:r>
      <w:r>
        <w:t xml:space="preserve">containing $57.5 billion for Federal Highway Administration formula</w:t>
      </w:r>
      <w:r>
        <w:t xml:space="preserve"> </w:t>
      </w:r>
      <w:r>
        <w:t xml:space="preserve">programs and $16.3 billion for the Federal Transit Administration.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motion to concur in the Senate amendment with a House</w:t>
      </w:r>
      <w:r>
        <w:t xml:space="preserve"> </w:t>
      </w:r>
      <w:r>
        <w:t xml:space="preserve">amendment. The bill was divided and this vote was the second portion of</w:t>
      </w:r>
      <w:r>
        <w:t xml:space="preserve"> </w:t>
      </w:r>
      <w:r>
        <w:t xml:space="preserve">the bill. The House concurred with the Senate by a vote of 260-171.</w:t>
      </w:r>
      <w:r>
        <w:t xml:space="preserve"> </w:t>
      </w:r>
      <w:r>
        <w:t xml:space="preserve">After resolving differences, the bill was sent to the President and</w:t>
      </w:r>
      <w:r>
        <w:t xml:space="preserve"> </w:t>
      </w:r>
      <w:r>
        <w:t xml:space="preserve">became law. [House Vote 66,</w:t>
      </w:r>
      <w:r>
        <w:t xml:space="preserve"> </w:t>
      </w:r>
      <w:hyperlink r:id="rId38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Unlock Some Funding Authorized By The Bipartisan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Package Passed In November 2021 Once Signed Into</w:t>
      </w:r>
      <w:r>
        <w:rPr>
          <w:bCs/>
          <w:b/>
        </w:rPr>
        <w:t xml:space="preserve"> </w:t>
      </w:r>
      <w:r>
        <w:rPr>
          <w:bCs/>
          <w:b/>
        </w:rPr>
        <w:t xml:space="preserve">Law.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passage of the spending bill would</w:t>
      </w:r>
      <w:r>
        <w:t xml:space="preserve"> </w:t>
      </w:r>
      <w:r>
        <w:t xml:space="preserve">allow the release of some of the funding authorized by the</w:t>
      </w:r>
      <w:r>
        <w:t xml:space="preserve"> </w:t>
      </w:r>
      <w:r>
        <w:t xml:space="preserve">bipartisan Infrastructure Investment and Jobs Act, which passed in</w:t>
      </w:r>
      <w:r>
        <w:t xml:space="preserve"> </w:t>
      </w:r>
      <w:r>
        <w:t xml:space="preserve">November. Due to a budgeting quirk, some of the money cannot be</w:t>
      </w:r>
      <w:r>
        <w:t xml:space="preserve"> </w:t>
      </w:r>
      <w:r>
        <w:t xml:space="preserve">spent until the fiscal year 2022 appropriations measure is signed</w:t>
      </w:r>
      <w:r>
        <w:t xml:space="preserve"> </w:t>
      </w:r>
      <w:r>
        <w:t xml:space="preserve">into law. The restriction affects a portion of the funds slated for</w:t>
      </w:r>
      <w:r>
        <w:t xml:space="preserve"> </w:t>
      </w:r>
      <w:r>
        <w:t xml:space="preserve">the federal highway program and public transit programs, for</w:t>
      </w:r>
      <w:r>
        <w:t xml:space="preserve"> </w:t>
      </w:r>
      <w:r>
        <w:t xml:space="preserve">example.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1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$4 Billion For Rural Development Programs,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For Broadband Service Expansion And The ReConnect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After 2021’s bipartisan</w:t>
      </w:r>
      <w:r>
        <w:t xml:space="preserve"> </w:t>
      </w:r>
      <w:r>
        <w:t xml:space="preserve">infrastructure bill provided a $65 billion investment in rural</w:t>
      </w:r>
      <w:r>
        <w:t xml:space="preserve"> </w:t>
      </w:r>
      <w:r>
        <w:t xml:space="preserve">infrastructure to increase broadband access, the latest spending</w:t>
      </w:r>
      <w:r>
        <w:t xml:space="preserve"> </w:t>
      </w:r>
      <w:r>
        <w:t xml:space="preserve">measure invests an additional $4 billion for rural development</w:t>
      </w:r>
      <w:r>
        <w:t xml:space="preserve"> </w:t>
      </w:r>
      <w:r>
        <w:t xml:space="preserve">programs. Of that amount, $550 million will go towards the</w:t>
      </w:r>
      <w:r>
        <w:t xml:space="preserve"> </w:t>
      </w:r>
      <w:r>
        <w:t xml:space="preserve">expansion of broadband service and $450 million for the ReConnect</w:t>
      </w:r>
      <w:r>
        <w:t xml:space="preserve"> </w:t>
      </w:r>
      <w:r>
        <w:t xml:space="preserve">program, which provides loans and grants to cover the cost of</w:t>
      </w:r>
      <w:r>
        <w:t xml:space="preserve"> </w:t>
      </w:r>
      <w:r>
        <w:t xml:space="preserve">broadband construction and improvement.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42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$1.45 Billion For Rural Water And Waste Program</w:t>
      </w:r>
      <w:r>
        <w:rPr>
          <w:bCs/>
          <w:b/>
        </w:rPr>
        <w:t xml:space="preserve"> </w:t>
      </w:r>
      <w:r>
        <w:rPr>
          <w:bCs/>
          <w:b/>
        </w:rPr>
        <w:t xml:space="preserve">Loans And Over $653 Million To Provide Safe Drinking Water And</w:t>
      </w:r>
      <w:r>
        <w:rPr>
          <w:bCs/>
          <w:b/>
        </w:rPr>
        <w:t xml:space="preserve"> </w:t>
      </w:r>
      <w:r>
        <w:rPr>
          <w:bCs/>
          <w:b/>
        </w:rPr>
        <w:t xml:space="preserve">Sanitary Waste Disposal Systems.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Additional</w:t>
      </w:r>
      <w:r>
        <w:t xml:space="preserve"> </w:t>
      </w:r>
      <w:r>
        <w:t xml:space="preserve">spending will be invested in basic utility infrastructure, including</w:t>
      </w:r>
      <w:r>
        <w:t xml:space="preserve"> </w:t>
      </w:r>
      <w:r>
        <w:t xml:space="preserve">$1.45 billion for rural water and waste program loans and over</w:t>
      </w:r>
      <w:r>
        <w:t xml:space="preserve"> </w:t>
      </w:r>
      <w:r>
        <w:t xml:space="preserve">$653 million in grants to provide safe drinking water and sanitary</w:t>
      </w:r>
      <w:r>
        <w:t xml:space="preserve"> </w:t>
      </w:r>
      <w:r>
        <w:t xml:space="preserve">waste disposal systems.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42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$86.2 Billion For The Department of Transportation.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provides a net total of $86.2</w:t>
      </w:r>
      <w:r>
        <w:t xml:space="preserve"> </w:t>
      </w:r>
      <w:r>
        <w:t xml:space="preserve">billion in non-emergency budgetary resources for the Transportation</w:t>
      </w:r>
      <w:r>
        <w:t xml:space="preserve"> </w:t>
      </w:r>
      <w:r>
        <w:t xml:space="preserve">Department — including $24.8 billion in discretionary appropriations</w:t>
      </w:r>
      <w:r>
        <w:t xml:space="preserve"> </w:t>
      </w:r>
      <w:r>
        <w:t xml:space="preserve">($1.7 billion less than FY 2019 but $3.0 billion more than requested)</w:t>
      </w:r>
      <w:r>
        <w:t xml:space="preserve"> </w:t>
      </w:r>
      <w:r>
        <w:t xml:space="preserve">and $61.3 billion in obligation authority for releases from</w:t>
      </w:r>
      <w:r>
        <w:t xml:space="preserve"> </w:t>
      </w:r>
      <w:r>
        <w:t xml:space="preserve">transportation trust funds for federal highway, transit and aviation</w:t>
      </w:r>
      <w:r>
        <w:t xml:space="preserve"> </w:t>
      </w:r>
      <w:r>
        <w:t xml:space="preserve">programs ($1.3 billion more than FY 2019 and $3 million more than</w:t>
      </w:r>
      <w:r>
        <w:t xml:space="preserve"> </w:t>
      </w:r>
      <w:r>
        <w:t xml:space="preserve">requested). Overall funding for the department is effectively equal to</w:t>
      </w:r>
      <w:r>
        <w:t xml:space="preserve"> </w:t>
      </w:r>
      <w:r>
        <w:t xml:space="preserve">FY 2019 but $3.3 billion more than requested.</w:t>
      </w:r>
      <w:r>
        <w:t xml:space="preserve">”</w:t>
      </w:r>
      <w:r>
        <w:t xml:space="preserve"> </w:t>
      </w:r>
      <w:r>
        <w:t xml:space="preserve">The vote was a motion to</w:t>
      </w:r>
      <w:r>
        <w:t xml:space="preserve"> </w:t>
      </w:r>
      <w:r>
        <w:t xml:space="preserve">concur in the Senate amendment. The House agreed to the motion by a vote</w:t>
      </w:r>
      <w:r>
        <w:t xml:space="preserve"> </w:t>
      </w:r>
      <w:r>
        <w:t xml:space="preserve">of 297-120. The Senate later passed the bill and the President signed</w:t>
      </w:r>
      <w:r>
        <w:t xml:space="preserve"> </w:t>
      </w:r>
      <w:r>
        <w:t xml:space="preserve">the bill into law. [House Vote 689,</w:t>
      </w:r>
      <w:r>
        <w:t xml:space="preserve"> </w:t>
      </w:r>
      <w:hyperlink r:id="rId43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46"/>
    <w:bookmarkStart w:id="52" w:name="prioritizing-grants-for-defense-entities"/>
    <w:p>
      <w:pPr>
        <w:pStyle w:val="Heading3"/>
      </w:pPr>
      <w:r>
        <w:t xml:space="preserve">Prioritizing Grants For Defense Entities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Department To Prioritize Eligible Entities That</w:t>
      </w:r>
      <w:r>
        <w:rPr>
          <w:bCs/>
          <w:b/>
        </w:rPr>
        <w:t xml:space="preserve"> </w:t>
      </w:r>
      <w:r>
        <w:rPr>
          <w:bCs/>
          <w:b/>
        </w:rPr>
        <w:t xml:space="preserve">Collaborate With The Defense Department Or National Guard When Awarding</w:t>
      </w:r>
      <w:r>
        <w:rPr>
          <w:bCs/>
          <w:b/>
        </w:rPr>
        <w:t xml:space="preserve"> </w:t>
      </w:r>
      <w:r>
        <w:rPr>
          <w:bCs/>
          <w:b/>
        </w:rPr>
        <w:t xml:space="preserve">Advanced Air Mobility Infrastructure Grants.</w:t>
      </w:r>
      <w:r>
        <w:t xml:space="preserve"> </w:t>
      </w:r>
      <w:r>
        <w:t xml:space="preserve">In July 2023, according</w:t>
      </w:r>
      <w:r>
        <w:t xml:space="preserve"> </w:t>
      </w:r>
      <w:r>
        <w:t xml:space="preserve">to Congressional Quarterly, Fitzpatrick voted for an amendment to the</w:t>
      </w:r>
      <w:r>
        <w:t xml:space="preserve"> </w:t>
      </w:r>
      <w:r>
        <w:t xml:space="preserve">Securing Growth and Robust Leadership in American Aviation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Transportation Department, in the process of</w:t>
      </w:r>
      <w:r>
        <w:t xml:space="preserve"> </w:t>
      </w:r>
      <w:r>
        <w:t xml:space="preserve">prioritizing awarding grants under the Advanced Air Mobility</w:t>
      </w:r>
      <w:r>
        <w:t xml:space="preserve"> </w:t>
      </w:r>
      <w:r>
        <w:t xml:space="preserve">Infrastructure Pilot Program, to also prioritize eligible entities that</w:t>
      </w:r>
      <w:r>
        <w:t xml:space="preserve"> </w:t>
      </w:r>
      <w:r>
        <w:t xml:space="preserve">collaborate with the Defense Department or National Guard.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adopted the amendment by a</w:t>
      </w:r>
      <w:r>
        <w:t xml:space="preserve"> </w:t>
      </w:r>
      <w:r>
        <w:t xml:space="preserve">vote of 220 to 215. [House Vote 347,</w:t>
      </w:r>
      <w:r>
        <w:t xml:space="preserve"> </w:t>
      </w:r>
      <w:hyperlink r:id="rId47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Congressman Rick Larsen (D) Argued The Amendment Would Hinder The</w:t>
      </w:r>
      <w:r>
        <w:rPr>
          <w:bCs/>
          <w:b/>
        </w:rPr>
        <w:t xml:space="preserve"> </w:t>
      </w:r>
      <w:r>
        <w:rPr>
          <w:bCs/>
          <w:b/>
        </w:rPr>
        <w:t xml:space="preserve">Original Intent Of The Aircraft Technology Grants To Help State,</w:t>
      </w:r>
      <w:r>
        <w:rPr>
          <w:bCs/>
          <w:b/>
        </w:rPr>
        <w:t xml:space="preserve"> </w:t>
      </w:r>
      <w:r>
        <w:rPr>
          <w:bCs/>
          <w:b/>
        </w:rPr>
        <w:t xml:space="preserve">Local And Tribal Governments.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Another amendment from Rep. Bill Huizenga, R-Mich.,</w:t>
      </w:r>
      <w:r>
        <w:t xml:space="preserve"> </w:t>
      </w:r>
      <w:r>
        <w:t xml:space="preserve">adopted in a 220-215 vote, would require the Transportation</w:t>
      </w:r>
      <w:r>
        <w:t xml:space="preserve"> </w:t>
      </w:r>
      <w:r>
        <w:t xml:space="preserve">Department, in the process of prioritizing awarding grants under the</w:t>
      </w:r>
      <w:r>
        <w:t xml:space="preserve"> </w:t>
      </w:r>
      <w:r>
        <w:t xml:space="preserve">Advanced Air Mobility Infrastructure Pilot Program, to also</w:t>
      </w:r>
      <w:r>
        <w:t xml:space="preserve"> </w:t>
      </w:r>
      <w:r>
        <w:t xml:space="preserve">prioritize eligible entities that collaborate with the Defense</w:t>
      </w:r>
      <w:r>
        <w:t xml:space="preserve"> </w:t>
      </w:r>
      <w:r>
        <w:t xml:space="preserve">Department or National Guard. Larsen asked members to oppose</w:t>
      </w:r>
      <w:r>
        <w:t xml:space="preserve"> </w:t>
      </w:r>
      <w:r>
        <w:t xml:space="preserve">Huizenga's amendment earlier Wednesday, saying the language would</w:t>
      </w:r>
      <w:r>
        <w:t xml:space="preserve"> </w:t>
      </w:r>
      <w:r>
        <w:t xml:space="preserve">take away from the original intent of the provision to help state,</w:t>
      </w:r>
      <w:r>
        <w:t xml:space="preserve"> </w:t>
      </w:r>
      <w:r>
        <w:t xml:space="preserve">local and tribal governments to be a part of the future of aircraft</w:t>
      </w:r>
      <w:r>
        <w:t xml:space="preserve"> </w:t>
      </w:r>
      <w:r>
        <w:t xml:space="preserve">technology. The pilot program language in the underlying bill comes</w:t>
      </w:r>
      <w:r>
        <w:t xml:space="preserve"> </w:t>
      </w:r>
      <w:r>
        <w:t xml:space="preserve">from Larsen, who introduced a similar version in the 117th Congress</w:t>
      </w:r>
      <w:r>
        <w:t xml:space="preserve"> </w:t>
      </w:r>
      <w:r>
        <w:t xml:space="preserve">that passed the House but was not considered in the Senate.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7/20/23</w:t>
        </w:r>
      </w:hyperlink>
      <w:r>
        <w:t xml:space="preserve">]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3" Target="http://clerk.house.gov/evs/2019/roll689.xml" TargetMode="External" /><Relationship Type="http://schemas.openxmlformats.org/officeDocument/2006/relationships/hyperlink" Id="rId38" Target="http://clerk.house.gov/evs/2022/roll066.xml" TargetMode="External" /><Relationship Type="http://schemas.openxmlformats.org/officeDocument/2006/relationships/hyperlink" Id="rId23" Target="http://clerk.house.gov/evs/2022/roll257.xml" TargetMode="External" /><Relationship Type="http://schemas.openxmlformats.org/officeDocument/2006/relationships/hyperlink" Id="rId20" Target="http://clerk.house.gov/evs/2022/roll268.xml" TargetMode="External" /><Relationship Type="http://schemas.openxmlformats.org/officeDocument/2006/relationships/hyperlink" Id="rId35" Target="http://clerk.house.gov/evs/2022/roll383.xml" TargetMode="External" /><Relationship Type="http://schemas.openxmlformats.org/officeDocument/2006/relationships/hyperlink" Id="rId31" Target="http://clerk.house.gov/evs/2022/roll549.xml" TargetMode="External" /><Relationship Type="http://schemas.openxmlformats.org/officeDocument/2006/relationships/hyperlink" Id="rId47" Target="http://clerk.house.gov/evs/2023/roll347.xml" TargetMode="External" /><Relationship Type="http://schemas.openxmlformats.org/officeDocument/2006/relationships/hyperlink" Id="rId27" Target="http://clerk.house.gov/evs/2023/roll694.xml" TargetMode="External" /><Relationship Type="http://schemas.openxmlformats.org/officeDocument/2006/relationships/hyperlink" Id="rId51" Target="https://plus.cq.com/doc/news-7798266?7" TargetMode="External" /><Relationship Type="http://schemas.openxmlformats.org/officeDocument/2006/relationships/hyperlink" Id="rId44" Target="https://plus.cq.com/vote/2019/H/689?8" TargetMode="External" /><Relationship Type="http://schemas.openxmlformats.org/officeDocument/2006/relationships/hyperlink" Id="rId24" Target="https://plus.cq.com/vote/2022/H/257?9" TargetMode="External" /><Relationship Type="http://schemas.openxmlformats.org/officeDocument/2006/relationships/hyperlink" Id="rId21" Target="https://plus.cq.com/vote/2022/H/268?2" TargetMode="External" /><Relationship Type="http://schemas.openxmlformats.org/officeDocument/2006/relationships/hyperlink" Id="rId36" Target="https://plus.cq.com/vote/2022/H/383?13" TargetMode="External" /><Relationship Type="http://schemas.openxmlformats.org/officeDocument/2006/relationships/hyperlink" Id="rId32" Target="https://plus.cq.com/vote/2022/H/549?2" TargetMode="External" /><Relationship Type="http://schemas.openxmlformats.org/officeDocument/2006/relationships/hyperlink" Id="rId39" Target="https://plus.cq.com/vote/2022/H/66?8" TargetMode="External" /><Relationship Type="http://schemas.openxmlformats.org/officeDocument/2006/relationships/hyperlink" Id="rId48" Target="https://plus.cq.com/vote/2023/H/347?11" TargetMode="External" /><Relationship Type="http://schemas.openxmlformats.org/officeDocument/2006/relationships/hyperlink" Id="rId28" Target="https://plus.cq.com/vote/2023/H/694?22" TargetMode="External" /><Relationship Type="http://schemas.openxmlformats.org/officeDocument/2006/relationships/hyperlink" Id="rId42" Target="https://time.com/6156432/spending-bill-ukraine-whats-in/" TargetMode="External" /><Relationship Type="http://schemas.openxmlformats.org/officeDocument/2006/relationships/hyperlink" Id="rId41" Target="https://www.cnn.com/2022/03/09/politics/government-omnibus-spending-bill-2022/index.html" TargetMode="External" /><Relationship Type="http://schemas.openxmlformats.org/officeDocument/2006/relationships/hyperlink" Id="rId33" Target="https://www.congress.gov/amendment/117th-congress/senate-amendment/6552/actions" TargetMode="External" /><Relationship Type="http://schemas.openxmlformats.org/officeDocument/2006/relationships/hyperlink" Id="rId50" Target="https://www.congress.gov/amendment/118th-congress/house-amendment/271/actions?s=a&amp;r=17" TargetMode="External" /><Relationship Type="http://schemas.openxmlformats.org/officeDocument/2006/relationships/hyperlink" Id="rId45" Target="https://www.congress.gov/bill/116th-congress/house-bill/1865/all-actions?q=%7b%22search%22%3A%5B%22hr+1865%22%5D%7d&amp;s=4&amp;r=1" TargetMode="External" /><Relationship Type="http://schemas.openxmlformats.org/officeDocument/2006/relationships/hyperlink" Id="rId40" Target="https://www.congress.gov/bill/117th-congress/house-bill/2471/actions" TargetMode="External" /><Relationship Type="http://schemas.openxmlformats.org/officeDocument/2006/relationships/hyperlink" Id="rId34" Target="https://www.congress.gov/bill/117th-congress/house-bill/2617/all-actions" TargetMode="External" /><Relationship Type="http://schemas.openxmlformats.org/officeDocument/2006/relationships/hyperlink" Id="rId25" Target="https://www.congress.gov/bill/117th-congress/house-bill/6270/actions" TargetMode="External" /><Relationship Type="http://schemas.openxmlformats.org/officeDocument/2006/relationships/hyperlink" Id="rId37" Target="https://www.congress.gov/bill/117th-congress/house-bill/8294/actions" TargetMode="External" /><Relationship Type="http://schemas.openxmlformats.org/officeDocument/2006/relationships/hyperlink" Id="rId22" Target="https://www.congress.gov/bill/117th-congress/senate-bill/516/actions" TargetMode="External" /><Relationship Type="http://schemas.openxmlformats.org/officeDocument/2006/relationships/hyperlink" Id="rId29" Target="https://www.congress.gov/bill/118th-congress/house-bill/1547/all-actions?q=%7b%22search%22%3A%22hr+1547%22%7d&amp;s=8&amp;r=1" TargetMode="External" /><Relationship Type="http://schemas.openxmlformats.org/officeDocument/2006/relationships/hyperlink" Id="rId49" Target="https://www.congress.gov/bill/118th-congress/house-bill/39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://clerk.house.gov/evs/2019/roll689.xml" TargetMode="External" /><Relationship Type="http://schemas.openxmlformats.org/officeDocument/2006/relationships/hyperlink" Id="rId38" Target="http://clerk.house.gov/evs/2022/roll066.xml" TargetMode="External" /><Relationship Type="http://schemas.openxmlformats.org/officeDocument/2006/relationships/hyperlink" Id="rId23" Target="http://clerk.house.gov/evs/2022/roll257.xml" TargetMode="External" /><Relationship Type="http://schemas.openxmlformats.org/officeDocument/2006/relationships/hyperlink" Id="rId20" Target="http://clerk.house.gov/evs/2022/roll268.xml" TargetMode="External" /><Relationship Type="http://schemas.openxmlformats.org/officeDocument/2006/relationships/hyperlink" Id="rId35" Target="http://clerk.house.gov/evs/2022/roll383.xml" TargetMode="External" /><Relationship Type="http://schemas.openxmlformats.org/officeDocument/2006/relationships/hyperlink" Id="rId31" Target="http://clerk.house.gov/evs/2022/roll549.xml" TargetMode="External" /><Relationship Type="http://schemas.openxmlformats.org/officeDocument/2006/relationships/hyperlink" Id="rId47" Target="http://clerk.house.gov/evs/2023/roll347.xml" TargetMode="External" /><Relationship Type="http://schemas.openxmlformats.org/officeDocument/2006/relationships/hyperlink" Id="rId27" Target="http://clerk.house.gov/evs/2023/roll694.xml" TargetMode="External" /><Relationship Type="http://schemas.openxmlformats.org/officeDocument/2006/relationships/hyperlink" Id="rId51" Target="https://plus.cq.com/doc/news-7798266?7" TargetMode="External" /><Relationship Type="http://schemas.openxmlformats.org/officeDocument/2006/relationships/hyperlink" Id="rId44" Target="https://plus.cq.com/vote/2019/H/689?8" TargetMode="External" /><Relationship Type="http://schemas.openxmlformats.org/officeDocument/2006/relationships/hyperlink" Id="rId24" Target="https://plus.cq.com/vote/2022/H/257?9" TargetMode="External" /><Relationship Type="http://schemas.openxmlformats.org/officeDocument/2006/relationships/hyperlink" Id="rId21" Target="https://plus.cq.com/vote/2022/H/268?2" TargetMode="External" /><Relationship Type="http://schemas.openxmlformats.org/officeDocument/2006/relationships/hyperlink" Id="rId36" Target="https://plus.cq.com/vote/2022/H/383?13" TargetMode="External" /><Relationship Type="http://schemas.openxmlformats.org/officeDocument/2006/relationships/hyperlink" Id="rId32" Target="https://plus.cq.com/vote/2022/H/549?2" TargetMode="External" /><Relationship Type="http://schemas.openxmlformats.org/officeDocument/2006/relationships/hyperlink" Id="rId39" Target="https://plus.cq.com/vote/2022/H/66?8" TargetMode="External" /><Relationship Type="http://schemas.openxmlformats.org/officeDocument/2006/relationships/hyperlink" Id="rId48" Target="https://plus.cq.com/vote/2023/H/347?11" TargetMode="External" /><Relationship Type="http://schemas.openxmlformats.org/officeDocument/2006/relationships/hyperlink" Id="rId28" Target="https://plus.cq.com/vote/2023/H/694?22" TargetMode="External" /><Relationship Type="http://schemas.openxmlformats.org/officeDocument/2006/relationships/hyperlink" Id="rId42" Target="https://time.com/6156432/spending-bill-ukraine-whats-in/" TargetMode="External" /><Relationship Type="http://schemas.openxmlformats.org/officeDocument/2006/relationships/hyperlink" Id="rId41" Target="https://www.cnn.com/2022/03/09/politics/government-omnibus-spending-bill-2022/index.html" TargetMode="External" /><Relationship Type="http://schemas.openxmlformats.org/officeDocument/2006/relationships/hyperlink" Id="rId33" Target="https://www.congress.gov/amendment/117th-congress/senate-amendment/6552/actions" TargetMode="External" /><Relationship Type="http://schemas.openxmlformats.org/officeDocument/2006/relationships/hyperlink" Id="rId50" Target="https://www.congress.gov/amendment/118th-congress/house-amendment/271/actions?s=a&amp;r=17" TargetMode="External" /><Relationship Type="http://schemas.openxmlformats.org/officeDocument/2006/relationships/hyperlink" Id="rId45" Target="https://www.congress.gov/bill/116th-congress/house-bill/1865/all-actions?q=%7b%22search%22%3A%5B%22hr+1865%22%5D%7d&amp;s=4&amp;r=1" TargetMode="External" /><Relationship Type="http://schemas.openxmlformats.org/officeDocument/2006/relationships/hyperlink" Id="rId40" Target="https://www.congress.gov/bill/117th-congress/house-bill/2471/actions" TargetMode="External" /><Relationship Type="http://schemas.openxmlformats.org/officeDocument/2006/relationships/hyperlink" Id="rId34" Target="https://www.congress.gov/bill/117th-congress/house-bill/2617/all-actions" TargetMode="External" /><Relationship Type="http://schemas.openxmlformats.org/officeDocument/2006/relationships/hyperlink" Id="rId25" Target="https://www.congress.gov/bill/117th-congress/house-bill/6270/actions" TargetMode="External" /><Relationship Type="http://schemas.openxmlformats.org/officeDocument/2006/relationships/hyperlink" Id="rId37" Target="https://www.congress.gov/bill/117th-congress/house-bill/8294/actions" TargetMode="External" /><Relationship Type="http://schemas.openxmlformats.org/officeDocument/2006/relationships/hyperlink" Id="rId22" Target="https://www.congress.gov/bill/117th-congress/senate-bill/516/actions" TargetMode="External" /><Relationship Type="http://schemas.openxmlformats.org/officeDocument/2006/relationships/hyperlink" Id="rId29" Target="https://www.congress.gov/bill/118th-congress/house-bill/1547/all-actions?q=%7b%22search%22%3A%22hr+1547%22%7d&amp;s=8&amp;r=1" TargetMode="External" /><Relationship Type="http://schemas.openxmlformats.org/officeDocument/2006/relationships/hyperlink" Id="rId49" Target="https://www.congress.gov/bill/118th-congress/house-bill/39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