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earned-income-tax-credit"/>
    <w:p>
      <w:pPr>
        <w:pStyle w:val="Heading1"/>
      </w:pPr>
      <w:r>
        <w:t xml:space="preserve">Earned Income Tax Credit</w:t>
      </w:r>
    </w:p>
    <w:bookmarkStart w:id="25" w:name="expansion"/>
    <w:p>
      <w:pPr>
        <w:pStyle w:val="Heading3"/>
      </w:pPr>
      <w:r>
        <w:t xml:space="preserve">Expansion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Expanding The Child Tax Credit And</w:t>
      </w:r>
      <w:r>
        <w:rPr>
          <w:bCs/>
          <w:b/>
        </w:rPr>
        <w:t xml:space="preserve"> </w:t>
      </w:r>
      <w:r>
        <w:rPr>
          <w:bCs/>
          <w:b/>
        </w:rPr>
        <w:t xml:space="preserve">The EITC.</w:t>
      </w:r>
      <w:r>
        <w:t xml:space="preserve"> </w:t>
      </w:r>
      <w:r>
        <w:t xml:space="preserve">In October 2017, Fitzpatrick voted against an FY 2018 CPC</w:t>
      </w:r>
      <w:r>
        <w:t xml:space="preserve"> </w:t>
      </w:r>
      <w:r>
        <w:t xml:space="preserve">budget resolution. According to Congressional Quarterly, the resolution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for $3.8 trillion in new budget authority in fiscal</w:t>
      </w:r>
      <w:r>
        <w:t xml:space="preserve"> </w:t>
      </w:r>
      <w:r>
        <w:t xml:space="preserve">2018, not including off-budget accounts. It would raise overall spending</w:t>
      </w:r>
      <w:r>
        <w:t xml:space="preserve"> </w:t>
      </w:r>
      <w:r>
        <w:t xml:space="preserve">by $3.5 trillion over 10 years and would increase revenues by $8.2</w:t>
      </w:r>
      <w:r>
        <w:t xml:space="preserve"> </w:t>
      </w:r>
      <w:r>
        <w:t xml:space="preserve">trillion over the same period through policies that would increase taxes</w:t>
      </w:r>
      <w:r>
        <w:t xml:space="preserve"> </w:t>
      </w:r>
      <w:r>
        <w:t xml:space="preserve">for corporations and high-income individuals. It would repeal the Budget</w:t>
      </w:r>
      <w:r>
        <w:t xml:space="preserve"> </w:t>
      </w:r>
      <w:r>
        <w:t xml:space="preserve">Control Act sequester and caps on discretionary spending, would modify</w:t>
      </w:r>
      <w:r>
        <w:t xml:space="preserve"> </w:t>
      </w:r>
      <w:r>
        <w:t xml:space="preserve">the tax code by adding five higher marginal tax rates, would create a</w:t>
      </w:r>
      <w:r>
        <w:t xml:space="preserve"> </w:t>
      </w:r>
      <w:r>
        <w:t xml:space="preserve">public insurance option to be sold within the current health insurance</w:t>
      </w:r>
      <w:r>
        <w:t xml:space="preserve"> </w:t>
      </w:r>
      <w:r>
        <w:t xml:space="preserve">exchanges and would call for implementation of comprehensive immigration</w:t>
      </w:r>
      <w:r>
        <w:t xml:space="preserve"> </w:t>
      </w:r>
      <w:r>
        <w:t xml:space="preserve">overhaul.</w:t>
      </w:r>
      <w:r>
        <w:t xml:space="preserve">”</w:t>
      </w:r>
      <w:r>
        <w:t xml:space="preserve"> </w:t>
      </w:r>
      <w:r>
        <w:t xml:space="preserve">In addition, according to the Congressional Progressive</w:t>
      </w:r>
      <w:r>
        <w:t xml:space="preserve"> </w:t>
      </w:r>
      <w:r>
        <w:t xml:space="preserve">Caucus,</w:t>
      </w:r>
      <w:r>
        <w:t xml:space="preserve"> </w:t>
      </w:r>
      <w:r>
        <w:t xml:space="preserve">“</w:t>
      </w:r>
      <w:r>
        <w:t xml:space="preserve">Expands the Earned Income Tax Credit and the Child Care</w:t>
      </w:r>
      <w:r>
        <w:t xml:space="preserve"> </w:t>
      </w:r>
      <w:r>
        <w:t xml:space="preserve">Credit.</w:t>
      </w:r>
      <w:r>
        <w:t xml:space="preserve">”</w:t>
      </w:r>
      <w:r>
        <w:t xml:space="preserve"> </w:t>
      </w:r>
      <w:r>
        <w:t xml:space="preserve">The amendment was a substitute amendment for the GOP’s FY 2018</w:t>
      </w:r>
      <w:r>
        <w:t xml:space="preserve"> </w:t>
      </w:r>
      <w:r>
        <w:t xml:space="preserve">budget resolution in part designed to start the process for tax reform.</w:t>
      </w:r>
      <w:r>
        <w:t xml:space="preserve"> </w:t>
      </w:r>
      <w:r>
        <w:t xml:space="preserve">The House rejected the amendment by a vote of 108 to 314. [House Vote</w:t>
      </w:r>
      <w:r>
        <w:t xml:space="preserve"> </w:t>
      </w:r>
      <w:r>
        <w:t xml:space="preserve">553,</w:t>
      </w:r>
      <w:r>
        <w:t xml:space="preserve"> </w:t>
      </w:r>
      <w:hyperlink r:id="rId20">
        <w:r>
          <w:rPr>
            <w:rStyle w:val="Hyperlink"/>
          </w:rPr>
          <w:t xml:space="preserve">10/4/17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10/4/17</w:t>
        </w:r>
      </w:hyperlink>
      <w:r>
        <w:t xml:space="preserve">;</w:t>
      </w:r>
      <w:r>
        <w:t xml:space="preserve"> </w:t>
      </w:r>
      <w:r>
        <w:t xml:space="preserve">Congressional Progressive Caucus,</w:t>
      </w:r>
      <w:r>
        <w:t xml:space="preserve"> </w:t>
      </w:r>
      <w:hyperlink r:id="rId22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10/12/17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25"/>
    <w:bookmarkStart w:id="29" w:name="extension"/>
    <w:p>
      <w:pPr>
        <w:pStyle w:val="Heading3"/>
      </w:pPr>
      <w:r>
        <w:t xml:space="preserve">Extension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Expanded The Maximum Earned Income Tax Credit For Adults Without</w:t>
      </w:r>
      <w:r>
        <w:rPr>
          <w:bCs/>
          <w:b/>
        </w:rPr>
        <w:t xml:space="preserve"> </w:t>
      </w:r>
      <w:r>
        <w:rPr>
          <w:bCs/>
          <w:b/>
        </w:rPr>
        <w:t xml:space="preserve">Kids.</w:t>
      </w:r>
      <w:r>
        <w:t xml:space="preserve"> </w:t>
      </w:r>
      <w:r>
        <w:t xml:space="preserve">In March 2021, Fitzpatrick voted against concurring in the</w:t>
      </w:r>
      <w:r>
        <w:t xml:space="preserve"> </w:t>
      </w:r>
      <w:r>
        <w:t xml:space="preserve">Senate amendment to the American Rescue Plan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expand eligibility and increase</w:t>
      </w:r>
      <w:r>
        <w:t xml:space="preserve"> </w:t>
      </w:r>
      <w:r>
        <w:t xml:space="preserve">the maximum earned income tax credit for childless adults and increase</w:t>
      </w:r>
      <w:r>
        <w:t xml:space="preserve"> </w:t>
      </w:r>
      <w:r>
        <w:t xml:space="preserve">the child tax credit to $3,000 per child.</w:t>
      </w:r>
      <w:r>
        <w:t xml:space="preserve">”</w:t>
      </w:r>
      <w:r>
        <w:t xml:space="preserve"> </w:t>
      </w:r>
      <w:r>
        <w:t xml:space="preserve">The vote was on concurring</w:t>
      </w:r>
      <w:r>
        <w:t xml:space="preserve"> </w:t>
      </w:r>
      <w:r>
        <w:t xml:space="preserve">in the Senate amendment to the bill. The House concurred with the Senate</w:t>
      </w:r>
      <w:r>
        <w:t xml:space="preserve"> </w:t>
      </w:r>
      <w:r>
        <w:t xml:space="preserve">by a vote of 220-211 and sent to the President and ultimately the bill</w:t>
      </w:r>
      <w:r>
        <w:t xml:space="preserve"> </w:t>
      </w:r>
      <w:r>
        <w:t xml:space="preserve">became law. [House Vote 72,</w:t>
      </w:r>
      <w:r>
        <w:t xml:space="preserve"> </w:t>
      </w:r>
      <w:hyperlink r:id="rId26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3.xml" TargetMode="External" /><Relationship Type="http://schemas.openxmlformats.org/officeDocument/2006/relationships/hyperlink" Id="rId26" Target="http://clerk.house.gov/evs/2021/roll072.xml" TargetMode="External" /><Relationship Type="http://schemas.openxmlformats.org/officeDocument/2006/relationships/hyperlink" Id="rId21" Target="http://cq.com/vote/2017/H/553?1" TargetMode="External" /><Relationship Type="http://schemas.openxmlformats.org/officeDocument/2006/relationships/hyperlink" Id="rId22" Target="https://cpc-grijalva.house.gov/the-peoples-budget-a-roadmap-for-the-resistance-fy-2018" TargetMode="External" /><Relationship Type="http://schemas.openxmlformats.org/officeDocument/2006/relationships/hyperlink" Id="rId27" Target="https://plus.cq.com/vote/2021/H/72?24" TargetMode="External" /><Relationship Type="http://schemas.openxmlformats.org/officeDocument/2006/relationships/hyperlink" Id="rId23" Target="https://www.congress.gov/amendment/115th-congress/house-amendment/453/actions" TargetMode="External" /><Relationship Type="http://schemas.openxmlformats.org/officeDocument/2006/relationships/hyperlink" Id="rId24" Target="https://www.congress.gov/bill/115th-congress/house-concurrent-resolution/71/all-actions" TargetMode="External" /><Relationship Type="http://schemas.openxmlformats.org/officeDocument/2006/relationships/hyperlink" Id="rId28" Target="https://www.congress.gov/bill/117th-congress/house-bill/131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3.xml" TargetMode="External" /><Relationship Type="http://schemas.openxmlformats.org/officeDocument/2006/relationships/hyperlink" Id="rId26" Target="http://clerk.house.gov/evs/2021/roll072.xml" TargetMode="External" /><Relationship Type="http://schemas.openxmlformats.org/officeDocument/2006/relationships/hyperlink" Id="rId21" Target="http://cq.com/vote/2017/H/553?1" TargetMode="External" /><Relationship Type="http://schemas.openxmlformats.org/officeDocument/2006/relationships/hyperlink" Id="rId22" Target="https://cpc-grijalva.house.gov/the-peoples-budget-a-roadmap-for-the-resistance-fy-2018" TargetMode="External" /><Relationship Type="http://schemas.openxmlformats.org/officeDocument/2006/relationships/hyperlink" Id="rId27" Target="https://plus.cq.com/vote/2021/H/72?24" TargetMode="External" /><Relationship Type="http://schemas.openxmlformats.org/officeDocument/2006/relationships/hyperlink" Id="rId23" Target="https://www.congress.gov/amendment/115th-congress/house-amendment/453/actions" TargetMode="External" /><Relationship Type="http://schemas.openxmlformats.org/officeDocument/2006/relationships/hyperlink" Id="rId24" Target="https://www.congress.gov/bill/115th-congress/house-concurrent-resolution/71/all-actions" TargetMode="External" /><Relationship Type="http://schemas.openxmlformats.org/officeDocument/2006/relationships/hyperlink" Id="rId28" Target="https://www.congress.gov/bill/117th-congress/house-bill/131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