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b59cafab8f57e7867efbfe1cce4172b294341c1"/>
    <w:p>
      <w:pPr>
        <w:pStyle w:val="Heading1"/>
      </w:pPr>
      <w:r>
        <w:t xml:space="preserve">National Oceanic And Atmospheric Administration</w:t>
      </w:r>
    </w:p>
    <w:bookmarkStart w:id="23" w:name="precipitation-estimation-research"/>
    <w:p>
      <w:pPr>
        <w:pStyle w:val="Heading3"/>
      </w:pPr>
      <w:r>
        <w:t xml:space="preserve">Precipitation Estimation Research</w:t>
      </w:r>
    </w:p>
    <w:p>
      <w:pPr>
        <w:pStyle w:val="FirstParagraph"/>
      </w:pPr>
      <w:r>
        <w:rPr>
          <w:bCs/>
          <w:b/>
        </w:rPr>
        <w:t xml:space="preserve">2022: Fitzpatrick Voted To Authorize $1.5 Million For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Oceanic And Atmospheric Administration To Study The Research Needs Of</w:t>
      </w:r>
      <w:r>
        <w:rPr>
          <w:bCs/>
          <w:b/>
        </w:rPr>
        <w:t xml:space="preserve"> </w:t>
      </w:r>
      <w:r>
        <w:rPr>
          <w:bCs/>
          <w:b/>
        </w:rPr>
        <w:t xml:space="preserve">Precipitation Estimation To Inform Local Governments and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Management Agencies On Flood Risk And Infrastructure Planning.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2022, according to Congressional Quarterly, Fitzpatrick voted</w:t>
      </w:r>
      <w:r>
        <w:t xml:space="preserve"> </w:t>
      </w:r>
      <w:r>
        <w:t xml:space="preserve">to concur with the Senate amendment with a further House amendment to</w:t>
      </w:r>
      <w:r>
        <w:t xml:space="preserve"> </w:t>
      </w:r>
      <w:r>
        <w:t xml:space="preserve">the Further Continuing Appropriations and Extensions Act,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funding for federal government operations and services</w:t>
      </w:r>
      <w:r>
        <w:t xml:space="preserve"> </w:t>
      </w:r>
      <w:r>
        <w:t xml:space="preserve">through Dec. 23, 2022, at fiscal 2022 levels. It would extend, for the</w:t>
      </w:r>
      <w:r>
        <w:t xml:space="preserve"> </w:t>
      </w:r>
      <w:r>
        <w:t xml:space="preserve">duration of the continuing resolution, a number of expiring programs and</w:t>
      </w:r>
      <w:r>
        <w:t xml:space="preserve"> </w:t>
      </w:r>
      <w:r>
        <w:t xml:space="preserve">authorities extended by the prior continuing resolution (PL 117-180),</w:t>
      </w:r>
      <w:r>
        <w:t xml:space="preserve"> </w:t>
      </w:r>
      <w:r>
        <w:t xml:space="preserve">including the Temporary Assistance for Needy Families program, the</w:t>
      </w:r>
      <w:r>
        <w:t xml:space="preserve"> </w:t>
      </w:r>
      <w:r>
        <w:t xml:space="preserve">National Flood Insurance Program, the U.S. Parole Commission, the Indian</w:t>
      </w:r>
      <w:r>
        <w:t xml:space="preserve"> </w:t>
      </w:r>
      <w:r>
        <w:t xml:space="preserve">Health Service, the Federal Communications Commission’s authority to</w:t>
      </w:r>
      <w:r>
        <w:t xml:space="preserve"> </w:t>
      </w:r>
      <w:r>
        <w:t xml:space="preserve">auction radio spectrum and issue licenses, and various Medicare and</w:t>
      </w:r>
      <w:r>
        <w:t xml:space="preserve"> </w:t>
      </w:r>
      <w:r>
        <w:t xml:space="preserve">other health care authorities, offset by a reduction of $30 million for</w:t>
      </w:r>
      <w:r>
        <w:t xml:space="preserve"> </w:t>
      </w:r>
      <w:r>
        <w:t xml:space="preserve">the Medicare Improvement Fund.</w:t>
      </w:r>
      <w:r>
        <w:t xml:space="preserve">”</w:t>
      </w:r>
      <w:r>
        <w:t xml:space="preserve"> </w:t>
      </w:r>
      <w:r>
        <w:t xml:space="preserve">The vote was on a motion to concur. The</w:t>
      </w:r>
      <w:r>
        <w:t xml:space="preserve"> </w:t>
      </w:r>
      <w:r>
        <w:t xml:space="preserve">House concurred with the Senate by a vote of 224-201, thus the bill was</w:t>
      </w:r>
      <w:r>
        <w:t xml:space="preserve"> </w:t>
      </w:r>
      <w:r>
        <w:t xml:space="preserve">sent to the Senate for final concurrence. The Senate concurred with the</w:t>
      </w:r>
      <w:r>
        <w:t xml:space="preserve"> </w:t>
      </w:r>
      <w:r>
        <w:t xml:space="preserve">House, sent the bill to President Biden, and it ultimately became law</w:t>
      </w:r>
      <w:r>
        <w:t xml:space="preserve"> </w:t>
      </w:r>
      <w:r>
        <w:t xml:space="preserve">and prevented a government shutdown. [House Vote 523,</w:t>
      </w:r>
      <w:r>
        <w:t xml:space="preserve"> </w:t>
      </w:r>
      <w:hyperlink r:id="rId20">
        <w:r>
          <w:rPr>
            <w:rStyle w:val="Hyperlink"/>
          </w:rPr>
          <w:t xml:space="preserve">12/14/22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1437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23.xml" TargetMode="External" /><Relationship Type="http://schemas.openxmlformats.org/officeDocument/2006/relationships/hyperlink" Id="rId21" Target="https://plus.cq.com/vote/2022/H/523?51" TargetMode="External" /><Relationship Type="http://schemas.openxmlformats.org/officeDocument/2006/relationships/hyperlink" Id="rId22" Target="https://www.congress.gov/bill/117th-congress/house-bill/143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23.xml" TargetMode="External" /><Relationship Type="http://schemas.openxmlformats.org/officeDocument/2006/relationships/hyperlink" Id="rId21" Target="https://plus.cq.com/vote/2022/H/523?51" TargetMode="External" /><Relationship Type="http://schemas.openxmlformats.org/officeDocument/2006/relationships/hyperlink" Id="rId22" Target="https://www.congress.gov/bill/117th-congress/house-bill/143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