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net-neutrality"/>
    <w:p>
      <w:pPr>
        <w:pStyle w:val="Heading1"/>
      </w:pPr>
      <w:r>
        <w:t xml:space="preserve">Net Neutrality</w:t>
      </w:r>
    </w:p>
    <w:bookmarkStart w:id="25" w:name="block-the-fccs-net-neutrality-order"/>
    <w:p>
      <w:pPr>
        <w:pStyle w:val="Heading3"/>
      </w:pPr>
      <w:r>
        <w:t xml:space="preserve">Block The FCC’s Net Neutrality Order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Blocking The FCC’s Regulation</w:t>
      </w:r>
      <w:r>
        <w:rPr>
          <w:bCs/>
          <w:b/>
        </w:rPr>
        <w:t xml:space="preserve"> </w:t>
      </w:r>
      <w:r>
        <w:rPr>
          <w:bCs/>
          <w:b/>
        </w:rPr>
        <w:t xml:space="preserve">Protecting Net Neutrality.</w:t>
      </w:r>
      <w:r>
        <w:t xml:space="preserve"> </w:t>
      </w:r>
      <w:r>
        <w:t xml:space="preserve">In October 2017, Fitzpatrick voted against</w:t>
      </w:r>
      <w:r>
        <w:t xml:space="preserve"> </w:t>
      </w:r>
      <w:r>
        <w:t xml:space="preserve">a budget resolution that would in part,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$2.9 trillion in new budget authority in fiscal</w:t>
      </w:r>
      <w:r>
        <w:t xml:space="preserve"> </w:t>
      </w:r>
      <w:r>
        <w:t xml:space="preserve">2018. It would balance the budget by fiscal 2023 by reducing spending by</w:t>
      </w:r>
      <w:r>
        <w:t xml:space="preserve"> </w:t>
      </w:r>
      <w:r>
        <w:t xml:space="preserve">$10.1 trillion over 10 years. It would cap total discretionary spending</w:t>
      </w:r>
      <w:r>
        <w:t xml:space="preserve"> </w:t>
      </w:r>
      <w:r>
        <w:t xml:space="preserve">at 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Called For Blocking The FCC’s Regulation Protecting Net</w:t>
      </w:r>
      <w:r>
        <w:rPr>
          <w:bCs/>
          <w:b/>
        </w:rPr>
        <w:t xml:space="preserve"> </w:t>
      </w:r>
      <w:r>
        <w:rPr>
          <w:bCs/>
          <w:b/>
        </w:rPr>
        <w:t xml:space="preserve">Neutrality.</w:t>
      </w:r>
      <w:r>
        <w:t xml:space="preserve"> </w:t>
      </w:r>
      <w:r>
        <w:t xml:space="preserve">According to the Republican Study Committee FY 2018</w:t>
      </w:r>
      <w:r>
        <w:t xml:space="preserve"> </w:t>
      </w:r>
      <w:r>
        <w:t xml:space="preserve">Budget,</w:t>
      </w:r>
      <w:r>
        <w:t xml:space="preserve"> </w:t>
      </w:r>
      <w:r>
        <w:t xml:space="preserve">“</w:t>
      </w:r>
      <w:r>
        <w:t xml:space="preserve">Stop Net Neutrality A free and open Internet has been one</w:t>
      </w:r>
      <w:r>
        <w:t xml:space="preserve"> </w:t>
      </w:r>
      <w:r>
        <w:t xml:space="preserve">of the greatest catalysts for innovation, opportunity, and economic</w:t>
      </w:r>
      <w:r>
        <w:t xml:space="preserve"> </w:t>
      </w:r>
      <w:r>
        <w:t xml:space="preserve">growth. Rigid government regulation of the Internet will only stifle</w:t>
      </w:r>
      <w:r>
        <w:t xml:space="preserve"> </w:t>
      </w:r>
      <w:r>
        <w:t xml:space="preserve">prosperity and progress. Congress should repeal the Federal</w:t>
      </w:r>
      <w:r>
        <w:t xml:space="preserve"> </w:t>
      </w:r>
      <w:r>
        <w:t xml:space="preserve">Communication Commission’s rule of February 26, 2015, reclassifying</w:t>
      </w:r>
      <w:r>
        <w:t xml:space="preserve"> </w:t>
      </w:r>
      <w:r>
        <w:t xml:space="preserve">broadband Internet access as a telecommunication service under Title</w:t>
      </w:r>
      <w:r>
        <w:t xml:space="preserve"> </w:t>
      </w:r>
      <w:r>
        <w:t xml:space="preserve">II of the Communications Act of 1934. This proposal is based on the</w:t>
      </w:r>
      <w:r>
        <w:t xml:space="preserve"> </w:t>
      </w:r>
      <w:r>
        <w:t xml:space="preserve">Internet Freedom Act, introduced by Representative Marsha</w:t>
      </w:r>
      <w:r>
        <w:t xml:space="preserve"> </w:t>
      </w:r>
      <w:r>
        <w:t xml:space="preserve">Blackburn.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Start w:id="29" w:name="restore-net-neutrality"/>
    <w:p>
      <w:pPr>
        <w:pStyle w:val="Heading3"/>
      </w:pPr>
      <w:r>
        <w:t xml:space="preserve">Restore Net Neutrality</w:t>
      </w:r>
    </w:p>
    <w:p>
      <w:pPr>
        <w:pStyle w:val="FirstParagraph"/>
      </w:pPr>
      <w:r>
        <w:rPr>
          <w:bCs/>
          <w:b/>
        </w:rPr>
        <w:t xml:space="preserve">2019: Fitzpatrick Voted Against Restoring The 2015 FCC Rules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Establishing Net Neutrality And Overturning The 2017 FCC Order</w:t>
      </w:r>
      <w:r>
        <w:rPr>
          <w:bCs/>
          <w:b/>
        </w:rPr>
        <w:t xml:space="preserve"> </w:t>
      </w:r>
      <w:r>
        <w:rPr>
          <w:bCs/>
          <w:b/>
        </w:rPr>
        <w:t xml:space="preserve">Overturning Net Neutrality.</w:t>
      </w:r>
      <w:r>
        <w:t xml:space="preserve"> </w:t>
      </w:r>
      <w:r>
        <w:t xml:space="preserve">In April 2019, Fitzpatrick voted against a</w:t>
      </w:r>
      <w:r>
        <w:t xml:space="preserve"> </w:t>
      </w:r>
      <w:r>
        <w:t xml:space="preserve">bill that, according to Congressional Quarterly,</w:t>
      </w:r>
      <w:r>
        <w:t xml:space="preserve"> </w:t>
      </w:r>
      <w:r>
        <w:t xml:space="preserve">“</w:t>
      </w:r>
      <w:r>
        <w:t xml:space="preserve">reverse the Federal</w:t>
      </w:r>
      <w:r>
        <w:t xml:space="preserve"> </w:t>
      </w:r>
      <w:r>
        <w:t xml:space="preserve">Communications Commission's Dec. 2017 decision related to regulation of</w:t>
      </w:r>
      <w:r>
        <w:t xml:space="preserve"> </w:t>
      </w:r>
      <w:r>
        <w:t xml:space="preserve">broadband internet services, which classified internet service as an</w:t>
      </w:r>
      <w:r>
        <w:t xml:space="preserve"> </w:t>
      </w:r>
      <w:r>
        <w:t xml:space="preserve">"information service" to be regulated under Title I FCC authorities.</w:t>
      </w:r>
      <w:r>
        <w:t xml:space="preserve"> </w:t>
      </w:r>
      <w:r>
        <w:t xml:space="preserve">It would effectively restore and codify a 2015 FCC regulatory framework</w:t>
      </w:r>
      <w:r>
        <w:t xml:space="preserve"> </w:t>
      </w:r>
      <w:r>
        <w:t xml:space="preserve">and any other rules repealed or amended by the 2017 decision. The</w:t>
      </w:r>
      <w:r>
        <w:t xml:space="preserve"> </w:t>
      </w:r>
      <w:r>
        <w:t xml:space="preserve">restored framework would classify internet service as a</w:t>
      </w:r>
      <w:r>
        <w:t xml:space="preserve"> </w:t>
      </w:r>
      <w:r>
        <w:t xml:space="preserve">‘</w:t>
      </w:r>
      <w:r>
        <w:t xml:space="preserve">telecommunications service</w:t>
      </w:r>
      <w:r>
        <w:t xml:space="preserve">’</w:t>
      </w:r>
      <w:r>
        <w:t xml:space="preserve"> </w:t>
      </w:r>
      <w:r>
        <w:t xml:space="preserve">to be regulated under certain Title II FCC</w:t>
      </w:r>
      <w:r>
        <w:t xml:space="preserve"> </w:t>
      </w:r>
      <w:r>
        <w:t xml:space="preserve">authorities, and restored rules would include prohibitions on blocking</w:t>
      </w:r>
      <w:r>
        <w:t xml:space="preserve"> </w:t>
      </w:r>
      <w:r>
        <w:t xml:space="preserve">and paid prioritization of content by internet service providers. The</w:t>
      </w:r>
      <w:r>
        <w:t xml:space="preserve"> </w:t>
      </w:r>
      <w:r>
        <w:t xml:space="preserve">restored rules would be effective retroactively, and the bill would</w:t>
      </w:r>
      <w:r>
        <w:t xml:space="preserve"> </w:t>
      </w:r>
      <w:r>
        <w:t xml:space="preserve">prohibit the FCC from effectively reissuing the nullified rules. It</w:t>
      </w:r>
      <w:r>
        <w:t xml:space="preserve"> </w:t>
      </w:r>
      <w:r>
        <w:t xml:space="preserve">would also exempt small broadband internet providers from certain public</w:t>
      </w:r>
      <w:r>
        <w:t xml:space="preserve"> </w:t>
      </w:r>
      <w:r>
        <w:t xml:space="preserve">disclosure requirements related to network management practices,</w:t>
      </w:r>
      <w:r>
        <w:t xml:space="preserve"> </w:t>
      </w:r>
      <w:r>
        <w:t xml:space="preserve">performance, or commercial terms, for one year after enactment.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232 to 190.</w:t>
      </w:r>
      <w:r>
        <w:t xml:space="preserve"> </w:t>
      </w:r>
      <w:r>
        <w:t xml:space="preserve">[House Vote 167,</w:t>
      </w:r>
      <w:r>
        <w:t xml:space="preserve"> </w:t>
      </w:r>
      <w:hyperlink r:id="rId26">
        <w:r>
          <w:rPr>
            <w:rStyle w:val="Hyperlink"/>
          </w:rPr>
          <w:t xml:space="preserve">4/10/19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4/10/19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1644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6" Target="http://clerk.house.gov/evs/2019/roll167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7" Target="http://cq.com/vote/2019/H/167?0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Relationship Type="http://schemas.openxmlformats.org/officeDocument/2006/relationships/hyperlink" Id="rId28" Target="https://www.congress.gov/bill/116th-congress/house-bill/164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6" Target="http://clerk.house.gov/evs/2019/roll167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7" Target="http://cq.com/vote/2019/H/167?0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Relationship Type="http://schemas.openxmlformats.org/officeDocument/2006/relationships/hyperlink" Id="rId28" Target="https://www.congress.gov/bill/116th-congress/house-bill/164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