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utrition-assistance-for-puerto-rico"/>
    <w:p>
      <w:pPr>
        <w:pStyle w:val="Heading1"/>
      </w:pPr>
      <w:r>
        <w:t xml:space="preserve">Nutrition Assistance For Puerto Rico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Raised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Nutrition Assistance Program In Puerto Rico By $1 Billion.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3 to the Transportation, Housing and Urban</w:t>
      </w:r>
      <w:r>
        <w:t xml:space="preserve"> </w:t>
      </w:r>
      <w:r>
        <w:t xml:space="preserve">Development, and Related Agencies Appropriations Act, 2023, which would,</w:t>
      </w:r>
      <w:r>
        <w:t xml:space="preserve"> </w:t>
      </w:r>
      <w:r>
        <w:t xml:space="preserve">in part,</w:t>
      </w:r>
      <w:r>
        <w:t xml:space="preserve"> </w:t>
      </w:r>
      <w:r>
        <w:t xml:space="preserve">“</w:t>
      </w:r>
      <w:r>
        <w:t xml:space="preserve">increase funding for the Nutrition Assistance Program in</w:t>
      </w:r>
      <w:r>
        <w:t xml:space="preserve"> </w:t>
      </w:r>
      <w:r>
        <w:t xml:space="preserve">Puerto Rico by $1 billion.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225-201. [House Vote 369,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