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tips"/>
    <w:p>
      <w:pPr>
        <w:pStyle w:val="Heading1"/>
      </w:pPr>
      <w:r>
        <w:t xml:space="preserve">Tips</w:t>
      </w:r>
    </w:p>
    <w:bookmarkStart w:id="24" w:name="X25e293ac4dfd9a1528996e75dc44797fe371649"/>
    <w:p>
      <w:pPr>
        <w:pStyle w:val="Heading3"/>
      </w:pPr>
      <w:r>
        <w:t xml:space="preserve">Barring Employers From Taking Employees Tips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Levels; Legislation Also Barred Employers From Taking Their Employees</w:t>
      </w:r>
      <w:r>
        <w:rPr>
          <w:bCs/>
          <w:b/>
        </w:rPr>
        <w:t xml:space="preserve"> </w:t>
      </w:r>
      <w:r>
        <w:rPr>
          <w:bCs/>
          <w:b/>
        </w:rPr>
        <w:t xml:space="preserve">Tips.</w:t>
      </w:r>
      <w:r>
        <w:t xml:space="preserve"> </w:t>
      </w:r>
      <w:r>
        <w:t xml:space="preserve">In March 2018, Fitzpatrick voted for the FY 2018 Omnibus</w:t>
      </w:r>
      <w:r>
        <w:t xml:space="preserve"> </w:t>
      </w:r>
      <w:r>
        <w:t xml:space="preserve">spending bill. According to Congressional Quarterly,</w:t>
      </w:r>
      <w:r>
        <w:t xml:space="preserve"> </w:t>
      </w:r>
      <w:r>
        <w:t xml:space="preserve">“</w:t>
      </w:r>
      <w:r>
        <w:t xml:space="preserve">Combined, the</w:t>
      </w:r>
      <w:r>
        <w:t xml:space="preserve"> </w:t>
      </w:r>
      <w:r>
        <w:t xml:space="preserve">spending measures would provide about $1.3 trillion in discretionary</w:t>
      </w:r>
      <w:r>
        <w:t xml:space="preserve"> </w:t>
      </w:r>
      <w:r>
        <w:t xml:space="preserve">spending, with $1.2 trillion subject to discretionary spending caps,</w:t>
      </w:r>
      <w:r>
        <w:t xml:space="preserve"> </w:t>
      </w:r>
      <w:r>
        <w:t xml:space="preserve">and $78.1 billion designated as Overseas Contingency Operations funds.</w:t>
      </w:r>
      <w:r>
        <w:t xml:space="preserve"> </w:t>
      </w:r>
      <w:r>
        <w:t xml:space="preserve">The measure's spending levels are consistent with the increased defense</w:t>
      </w:r>
      <w:r>
        <w:t xml:space="preserve"> </w:t>
      </w:r>
      <w:r>
        <w:t xml:space="preserve">and non-defense budget caps set by the two-year budget deal agreed to</w:t>
      </w:r>
      <w:r>
        <w:t xml:space="preserve"> </w:t>
      </w:r>
      <w:r>
        <w:t xml:space="preserve">last month. That agreement increased the FY 2018 defense cap by $80</w:t>
      </w:r>
      <w:r>
        <w:t xml:space="preserve"> </w:t>
      </w:r>
      <w:r>
        <w:t xml:space="preserve">billion and the non-defense cap by $63 billion. Given that the previous</w:t>
      </w:r>
      <w:r>
        <w:t xml:space="preserve"> </w:t>
      </w:r>
      <w:r>
        <w:t xml:space="preserve">caps were set to reduce overall discretionary spending by $5 billion,</w:t>
      </w:r>
      <w:r>
        <w:t xml:space="preserve"> </w:t>
      </w:r>
      <w:r>
        <w:t xml:space="preserve">the net increase provided by the omnibus is $138 billion over the FY</w:t>
      </w:r>
      <w:r>
        <w:t xml:space="preserve"> </w:t>
      </w:r>
      <w:r>
        <w:t xml:space="preserve">2017 level.</w:t>
      </w:r>
      <w:r>
        <w:t xml:space="preserve">”</w:t>
      </w:r>
      <w:r>
        <w:t xml:space="preserve"> </w:t>
      </w:r>
      <w:r>
        <w:t xml:space="preserve">The vote was on the motion to concur in the Senate</w:t>
      </w:r>
      <w:r>
        <w:t xml:space="preserve"> </w:t>
      </w:r>
      <w:r>
        <w:t xml:space="preserve">Amendment with an Amendment. The House agreed to the motion, thereby</w:t>
      </w:r>
      <w:r>
        <w:t xml:space="preserve"> </w:t>
      </w:r>
      <w:r>
        <w:t xml:space="preserve">passing the bill, by a vote of 256 to 167. The Senate later agreed to</w:t>
      </w:r>
      <w:r>
        <w:t xml:space="preserve"> </w:t>
      </w:r>
      <w:r>
        <w:t xml:space="preserve">the legislation, sending it to the president, who signed it into law.</w:t>
      </w:r>
      <w:r>
        <w:t xml:space="preserve"> </w:t>
      </w:r>
      <w:r>
        <w:t xml:space="preserve">[House Vote 127,</w:t>
      </w:r>
      <w:r>
        <w:t xml:space="preserve"> </w:t>
      </w:r>
      <w:hyperlink r:id="rId20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Bill Included A Policy Rider Barring Employers From Taking Their</w:t>
      </w:r>
      <w:r>
        <w:rPr>
          <w:bCs/>
          <w:b/>
        </w:rPr>
        <w:t xml:space="preserve"> </w:t>
      </w:r>
      <w:r>
        <w:rPr>
          <w:bCs/>
          <w:b/>
        </w:rPr>
        <w:t xml:space="preserve">Employees Tips.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bill also bars employers</w:t>
      </w:r>
      <w:r>
        <w:t xml:space="preserve"> </w:t>
      </w:r>
      <w:r>
        <w:t xml:space="preserve">from taking their workers’ tips, holding back a push by Trump’s</w:t>
      </w:r>
      <w:r>
        <w:t xml:space="preserve"> </w:t>
      </w:r>
      <w:r>
        <w:t xml:space="preserve">Labor Secretary Alex Acosta to allow restaurant owners to confiscate</w:t>
      </w:r>
      <w:r>
        <w:t xml:space="preserve"> </w:t>
      </w:r>
      <w:r>
        <w:t xml:space="preserve">tips if they pay workers minimum wage or above.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3/23/18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In December 2017, Secretary Acosta Proposed A Rule Allowing</w:t>
      </w:r>
      <w:r>
        <w:rPr>
          <w:bCs/>
          <w:b/>
        </w:rPr>
        <w:t xml:space="preserve"> </w:t>
      </w:r>
      <w:r>
        <w:rPr>
          <w:bCs/>
          <w:b/>
        </w:rPr>
        <w:t xml:space="preserve">Certain Employers To Pool Their Tips And Redistribute Them, Possibly</w:t>
      </w:r>
      <w:r>
        <w:rPr>
          <w:bCs/>
          <w:b/>
        </w:rPr>
        <w:t xml:space="preserve"> </w:t>
      </w:r>
      <w:r>
        <w:rPr>
          <w:bCs/>
          <w:b/>
        </w:rPr>
        <w:t xml:space="preserve">To Themselves.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Labor</w:t>
      </w:r>
      <w:r>
        <w:t xml:space="preserve"> </w:t>
      </w:r>
      <w:r>
        <w:t xml:space="preserve">Department in December 207 proposed a rule that would allow</w:t>
      </w:r>
      <w:r>
        <w:t xml:space="preserve"> </w:t>
      </w:r>
      <w:r>
        <w:t xml:space="preserve">employers such as restaurant owners to "pool" employee tips and</w:t>
      </w:r>
      <w:r>
        <w:t xml:space="preserve"> </w:t>
      </w:r>
      <w:r>
        <w:t xml:space="preserve">redistribute them as they saw fit, including potentially to</w:t>
      </w:r>
      <w:r>
        <w:t xml:space="preserve"> </w:t>
      </w:r>
      <w:r>
        <w:t xml:space="preserve">themselves. The agreement strikes down that part of the Labor</w:t>
      </w:r>
      <w:r>
        <w:t xml:space="preserve"> </w:t>
      </w:r>
      <w:r>
        <w:t xml:space="preserve">Department rule and expressly prohibits managers or supervisors from</w:t>
      </w:r>
      <w:r>
        <w:t xml:space="preserve"> </w:t>
      </w:r>
      <w:r>
        <w:t xml:space="preserve">keeping any portion of employees' tips, regardless of whether or</w:t>
      </w:r>
      <w:r>
        <w:t xml:space="preserve"> </w:t>
      </w:r>
      <w:r>
        <w:t xml:space="preserve">not the employer takes a tip tax credit.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2" Target="https://www.congress.gov/bill/115th-congress/house-bill/1625/all-actions" TargetMode="External" /><Relationship Type="http://schemas.openxmlformats.org/officeDocument/2006/relationships/hyperlink" Id="rId23" Target="https://www.vox.com/policy-and-politics/2018/3/22/17150062/omnibus-spending-bill-march-ryan-mcconnell-congres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2" Target="https://www.congress.gov/bill/115th-congress/house-bill/1625/all-actions" TargetMode="External" /><Relationship Type="http://schemas.openxmlformats.org/officeDocument/2006/relationships/hyperlink" Id="rId23" Target="https://www.vox.com/policy-and-politics/2018/3/22/17150062/omnibus-spending-bill-march-ryan-mcconnell-congres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