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9416cdd649f11c7f099110071df34ae7111046c"/>
    <w:p>
      <w:pPr>
        <w:pStyle w:val="Heading1"/>
      </w:pPr>
      <w:r>
        <w:t xml:space="preserve">National Institutes Of Standards And Technology</w:t>
      </w:r>
    </w:p>
    <w:bookmarkStart w:id="23" w:name="construction-safety-investigations"/>
    <w:p>
      <w:pPr>
        <w:pStyle w:val="Heading3"/>
      </w:pPr>
      <w:r>
        <w:t xml:space="preserve">Construction Safety Investigations</w:t>
      </w:r>
    </w:p>
    <w:p>
      <w:pPr>
        <w:pStyle w:val="FirstParagraph"/>
      </w:pPr>
      <w:r>
        <w:rPr>
          <w:bCs/>
          <w:b/>
        </w:rPr>
        <w:t xml:space="preserve">2024: Fitzpatrick Voted To Expand The Authorities Of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Institute Of Standards And Technology Safety Teams 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Investigations Of Construction.</w:t>
      </w:r>
      <w:r>
        <w:t xml:space="preserve"> </w:t>
      </w:r>
      <w:r>
        <w:t xml:space="preserve">In May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amend the 2002 National Construction Safety Team Act to expand the</w:t>
      </w:r>
      <w:r>
        <w:t xml:space="preserve"> </w:t>
      </w:r>
      <w:r>
        <w:t xml:space="preserve">authority of National Institute of Standards and Technology safety teams</w:t>
      </w:r>
      <w:r>
        <w:t xml:space="preserve"> </w:t>
      </w:r>
      <w:r>
        <w:t xml:space="preserve">to also investigate failures of infrastructure and other non-building</w:t>
      </w:r>
      <w:r>
        <w:t xml:space="preserve"> </w:t>
      </w:r>
      <w:r>
        <w:t xml:space="preserve">structures. It would allow NIST to deploy response teams to investigate</w:t>
      </w:r>
      <w:r>
        <w:t xml:space="preserve"> </w:t>
      </w:r>
      <w:r>
        <w:t xml:space="preserve">the failure of a structure or structures that resulted in substantial</w:t>
      </w:r>
      <w:r>
        <w:t xml:space="preserve"> </w:t>
      </w:r>
      <w:r>
        <w:t xml:space="preserve">loss of life or that posed significant potential for substantial loss of</w:t>
      </w:r>
      <w:r>
        <w:t xml:space="preserve"> </w:t>
      </w:r>
      <w:r>
        <w:t xml:space="preserve">life. It also would authorize teams to recommend improvements to</w:t>
      </w:r>
      <w:r>
        <w:t xml:space="preserve"> </w:t>
      </w:r>
      <w:r>
        <w:t xml:space="preserve">engineering codes and standards. It would require NIST, when deploying a</w:t>
      </w:r>
      <w:r>
        <w:t xml:space="preserve"> </w:t>
      </w:r>
      <w:r>
        <w:t xml:space="preserve">response team, to coordinate with federal, state and local entities that</w:t>
      </w:r>
      <w:r>
        <w:t xml:space="preserve"> </w:t>
      </w:r>
      <w:r>
        <w:t xml:space="preserve">may conduct their own research on structural failures due to windstorms.</w:t>
      </w:r>
      <w:r>
        <w:t xml:space="preserve"> </w:t>
      </w:r>
      <w:r>
        <w:t xml:space="preserve">NIST construction safety teams are already required to coordinate with</w:t>
      </w:r>
      <w:r>
        <w:t xml:space="preserve"> </w:t>
      </w:r>
      <w:r>
        <w:t xml:space="preserve">such entities that research and investigate earthquake damage. The bill</w:t>
      </w:r>
      <w:r>
        <w:t xml:space="preserve"> </w:t>
      </w:r>
      <w:r>
        <w:t xml:space="preserve">would not authorize any funding, nor would it authorize criminal</w:t>
      </w:r>
      <w:r>
        <w:t xml:space="preserve"> </w:t>
      </w:r>
      <w:r>
        <w:t xml:space="preserve">investigations or investigations that would lead to enforcement</w:t>
      </w:r>
      <w:r>
        <w:t xml:space="preserve"> </w:t>
      </w:r>
      <w:r>
        <w:t xml:space="preserve">actions.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358 to 41. [House Vote 195,</w:t>
      </w:r>
      <w:r>
        <w:t xml:space="preserve"> </w:t>
      </w:r>
      <w:hyperlink r:id="rId20">
        <w:r>
          <w:rPr>
            <w:rStyle w:val="Hyperlink"/>
          </w:rPr>
          <w:t xml:space="preserve">5/8/24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4143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95.xml" TargetMode="External" /><Relationship Type="http://schemas.openxmlformats.org/officeDocument/2006/relationships/hyperlink" Id="rId21" Target="https://plus.cq.com/vote/2024/H/195/?45" TargetMode="External" /><Relationship Type="http://schemas.openxmlformats.org/officeDocument/2006/relationships/hyperlink" Id="rId22" Target="https://www.congress.gov/bill/118th-congress/house-bill/414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95.xml" TargetMode="External" /><Relationship Type="http://schemas.openxmlformats.org/officeDocument/2006/relationships/hyperlink" Id="rId21" Target="https://plus.cq.com/vote/2024/H/195/?45" TargetMode="External" /><Relationship Type="http://schemas.openxmlformats.org/officeDocument/2006/relationships/hyperlink" Id="rId22" Target="https://www.congress.gov/bill/118th-congress/house-bill/414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