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9" w:name="davis-bacon"/>
    <w:p>
      <w:pPr>
        <w:pStyle w:val="Heading1"/>
      </w:pPr>
      <w:r>
        <w:t xml:space="preserve">Davis-Bacon</w:t>
      </w:r>
    </w:p>
    <w:bookmarkStart w:id="24" w:name="Xc41875b5d5d8793459e727ea6d51c4d211f9c29"/>
    <w:p>
      <w:pPr>
        <w:pStyle w:val="Heading3"/>
      </w:pPr>
      <w:r>
        <w:t xml:space="preserve">Prohibit Enforcement Of Prevailing Wage Requirements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Use Of Funds Under The FY 2023 Budget For The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 And Housing And Urban Development Departments To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Or Enforce Davis-Bacon Prevailing Wage Requirements.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against an</w:t>
      </w:r>
      <w:r>
        <w:t xml:space="preserve"> </w:t>
      </w:r>
      <w:r>
        <w:t xml:space="preserve">amendment to the Transportation, Housing and Urban Development, and</w:t>
      </w:r>
      <w:r>
        <w:t xml:space="preserve"> </w:t>
      </w:r>
      <w:r>
        <w:t xml:space="preserve">Related Agencies Appropriations Act, 2023, which would</w:t>
      </w:r>
      <w:r>
        <w:t xml:space="preserve"> </w:t>
      </w:r>
      <w:r>
        <w:t xml:space="preserve">“</w:t>
      </w:r>
      <w:r>
        <w:t xml:space="preserve">prohibit the use</w:t>
      </w:r>
      <w:r>
        <w:t xml:space="preserve"> </w:t>
      </w:r>
      <w:r>
        <w:t xml:space="preserve">of funds made available in the Transportation and Housing and Urban</w:t>
      </w:r>
      <w:r>
        <w:t xml:space="preserve"> </w:t>
      </w:r>
      <w:r>
        <w:t xml:space="preserve">Development departments and related agencies division of the bill to</w:t>
      </w:r>
      <w:r>
        <w:t xml:space="preserve"> </w:t>
      </w:r>
      <w:r>
        <w:t xml:space="preserve">implement, administer or enforce Davis-Bacon prevailing wage</w:t>
      </w:r>
      <w:r>
        <w:t xml:space="preserve"> </w:t>
      </w:r>
      <w:r>
        <w:t xml:space="preserve">requirements.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165-264. [House Vote 370,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Start w:id="48" w:name="repeal"/>
    <w:p>
      <w:pPr>
        <w:pStyle w:val="Heading3"/>
      </w:pPr>
      <w:r>
        <w:t xml:space="preserve">Repeal</w:t>
      </w:r>
    </w:p>
    <w:p>
      <w:pPr>
        <w:pStyle w:val="FirstParagraph"/>
      </w:pPr>
      <w:r>
        <w:rPr>
          <w:bCs/>
          <w:b/>
        </w:rPr>
        <w:t xml:space="preserve">2018: Fitzpatrick Voted Against Exempting Funds Authorized By An FAA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Reauthorization From Davis-Bacon Wage Requirements.</w:t>
      </w:r>
      <w:r>
        <w:t xml:space="preserve"> </w:t>
      </w:r>
      <w:r>
        <w:t xml:space="preserve">In April 2018,</w:t>
      </w:r>
      <w:r>
        <w:t xml:space="preserve"> </w:t>
      </w:r>
      <w:r>
        <w:t xml:space="preserve">Fitzpatrick voted against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prohibit[ed] any funds authorized by the</w:t>
      </w:r>
      <w:r>
        <w:t xml:space="preserve"> </w:t>
      </w:r>
      <w:r>
        <w:t xml:space="preserve">bill to be used to implement or enforce the prevailing wage rate</w:t>
      </w:r>
      <w:r>
        <w:t xml:space="preserve"> </w:t>
      </w:r>
      <w:r>
        <w:t xml:space="preserve">requirements established by the Davis-Bacon Act.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 was an FAA reauthorization bill. The House rejected the</w:t>
      </w:r>
      <w:r>
        <w:t xml:space="preserve"> </w:t>
      </w:r>
      <w:r>
        <w:t xml:space="preserve">amendment by a vote of 172 to 243. [House Vote 157,</w:t>
      </w:r>
      <w:r>
        <w:t xml:space="preserve"> </w:t>
      </w:r>
      <w:hyperlink r:id="rId25">
        <w:r>
          <w:rPr>
            <w:rStyle w:val="Hyperlink"/>
          </w:rPr>
          <w:t xml:space="preserve">4/26/18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4/26/18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Davis-Bacon.</w:t>
      </w:r>
      <w:r>
        <w:t xml:space="preserve"> </w:t>
      </w:r>
      <w:r>
        <w:t xml:space="preserve">In</w:t>
      </w:r>
      <w:r>
        <w:t xml:space="preserve"> </w:t>
      </w:r>
      <w:r>
        <w:t xml:space="preserve">October 2017, Fitzpatrick voted against a budget resolution that would</w:t>
      </w:r>
      <w:r>
        <w:t xml:space="preserve"> </w:t>
      </w:r>
      <w:r>
        <w:t xml:space="preserve">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29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Called For Repealing Davis-Bacon.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Republican Study Committee FY 2018 Budget,</w:t>
      </w:r>
      <w:r>
        <w:t xml:space="preserve"> </w:t>
      </w:r>
      <w:r>
        <w:t xml:space="preserve">“</w:t>
      </w:r>
      <w:r>
        <w:t xml:space="preserve">The RSC budget fully</w:t>
      </w:r>
      <w:r>
        <w:t xml:space="preserve"> </w:t>
      </w:r>
      <w:r>
        <w:t xml:space="preserve">repeals Davis-Bacon, which requires prevailing wages to be paid for</w:t>
      </w:r>
      <w:r>
        <w:t xml:space="preserve"> </w:t>
      </w:r>
      <w:r>
        <w:t xml:space="preserve">all government contracting jobs.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3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Exempting Funds For DHS From An FY</w:t>
      </w:r>
      <w:r>
        <w:rPr>
          <w:bCs/>
          <w:b/>
        </w:rPr>
        <w:t xml:space="preserve"> </w:t>
      </w:r>
      <w:r>
        <w:rPr>
          <w:bCs/>
          <w:b/>
        </w:rPr>
        <w:t xml:space="preserve">2018 Omnibus Appropriations Bill From Used Being For Davis-Bacon Wage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Requirements.</w:t>
      </w:r>
      <w:r>
        <w:t xml:space="preserve"> </w:t>
      </w:r>
      <w:r>
        <w:t xml:space="preserve">In September 2017, Fitzpatrick voted against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prohibit[ed] funding made available in the bill for the Department of</w:t>
      </w:r>
      <w:r>
        <w:t xml:space="preserve"> </w:t>
      </w:r>
      <w:r>
        <w:t xml:space="preserve">Homeland Security and related agencies from being used to implement,</w:t>
      </w:r>
      <w:r>
        <w:t xml:space="preserve"> </w:t>
      </w:r>
      <w:r>
        <w:t xml:space="preserve">administer or enforce the Davis-Bacon Act prevailing wage requirements.</w:t>
      </w:r>
      <w:r>
        <w:t xml:space="preserve">”</w:t>
      </w:r>
      <w:r>
        <w:t xml:space="preserve"> </w:t>
      </w:r>
      <w:r>
        <w:t xml:space="preserve">The underlying legislation was a legislative vehicle for an FY 2018</w:t>
      </w:r>
      <w:r>
        <w:t xml:space="preserve"> </w:t>
      </w:r>
      <w:r>
        <w:t xml:space="preserve">Omnibus appropriations bill. The House rejected the amendment by a vote</w:t>
      </w:r>
      <w:r>
        <w:t xml:space="preserve"> </w:t>
      </w:r>
      <w:r>
        <w:t xml:space="preserve">of 173 to 240. [House Vote 464,</w:t>
      </w:r>
      <w:r>
        <w:t xml:space="preserve"> </w:t>
      </w:r>
      <w:hyperlink r:id="rId34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Exempting Funds For HUD And DOT From</w:t>
      </w:r>
      <w:r>
        <w:rPr>
          <w:bCs/>
          <w:b/>
        </w:rPr>
        <w:t xml:space="preserve"> </w:t>
      </w:r>
      <w:r>
        <w:rPr>
          <w:bCs/>
          <w:b/>
        </w:rPr>
        <w:t xml:space="preserve">An FY 2018 Omnibus Appropriations Bill From Being Used For Davis-Bacon</w:t>
      </w:r>
      <w:r>
        <w:rPr>
          <w:bCs/>
          <w:b/>
        </w:rPr>
        <w:t xml:space="preserve"> </w:t>
      </w:r>
      <w:r>
        <w:rPr>
          <w:bCs/>
          <w:b/>
        </w:rPr>
        <w:t xml:space="preserve">Wage Requirements.</w:t>
      </w:r>
      <w:r>
        <w:t xml:space="preserve"> </w:t>
      </w:r>
      <w:r>
        <w:t xml:space="preserve">In September 2017, Fitzpatrick voted against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prohibit[ed] funds appropriated to the Departments of Transportation,</w:t>
      </w:r>
      <w:r>
        <w:t xml:space="preserve"> </w:t>
      </w:r>
      <w:r>
        <w:t xml:space="preserve">Housing and Urban Development and related agencies from being used to</w:t>
      </w:r>
      <w:r>
        <w:t xml:space="preserve"> </w:t>
      </w:r>
      <w:r>
        <w:t xml:space="preserve">implement, administer, or enforce the Davis-Bacon Act prevailing wage</w:t>
      </w:r>
      <w:r>
        <w:t xml:space="preserve"> </w:t>
      </w:r>
      <w:r>
        <w:t xml:space="preserve">requirement.</w:t>
      </w:r>
      <w:r>
        <w:t xml:space="preserve">”</w:t>
      </w:r>
      <w:r>
        <w:t xml:space="preserve"> </w:t>
      </w:r>
      <w:r>
        <w:t xml:space="preserve">The underlying legislation was a legislative vehicle for</w:t>
      </w:r>
      <w:r>
        <w:t xml:space="preserve"> </w:t>
      </w:r>
      <w:r>
        <w:t xml:space="preserve">an FY 2018 Omnibus appropriations bill. The House rejected the amendment</w:t>
      </w:r>
      <w:r>
        <w:t xml:space="preserve"> </w:t>
      </w:r>
      <w:r>
        <w:t xml:space="preserve">by a vote of 180 to 241. [House Vote 453,</w:t>
      </w:r>
      <w:r>
        <w:t xml:space="preserve"> </w:t>
      </w:r>
      <w:hyperlink r:id="rId38">
        <w:r>
          <w:rPr>
            <w:rStyle w:val="Hyperlink"/>
          </w:rPr>
          <w:t xml:space="preserve">9/6/17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9/6/17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0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Exempting Funds For The Agriculture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From An FY 2018 Omnibus Appropriations Bill From Being Used</w:t>
      </w:r>
      <w:r>
        <w:rPr>
          <w:bCs/>
          <w:b/>
        </w:rPr>
        <w:t xml:space="preserve"> </w:t>
      </w:r>
      <w:r>
        <w:rPr>
          <w:bCs/>
          <w:b/>
        </w:rPr>
        <w:t xml:space="preserve">For Davis-Bacon Wage Requirements.</w:t>
      </w:r>
      <w:r>
        <w:t xml:space="preserve"> </w:t>
      </w:r>
      <w:r>
        <w:t xml:space="preserve">In September 2017, Fitzpatrick</w:t>
      </w:r>
      <w:r>
        <w:t xml:space="preserve"> </w:t>
      </w:r>
      <w:r>
        <w:t xml:space="preserve">voted 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prohibit[ed] funds made available in the bill for the</w:t>
      </w:r>
      <w:r>
        <w:t xml:space="preserve"> </w:t>
      </w:r>
      <w:r>
        <w:t xml:space="preserve">Agriculture Department and related agencies from being used to</w:t>
      </w:r>
      <w:r>
        <w:t xml:space="preserve"> </w:t>
      </w:r>
      <w:r>
        <w:t xml:space="preserve">implement, administer or enforce Davis-Bacon Act prevailing wage</w:t>
      </w:r>
      <w:r>
        <w:t xml:space="preserve"> </w:t>
      </w:r>
      <w:r>
        <w:t xml:space="preserve">requirements.</w:t>
      </w:r>
      <w:r>
        <w:t xml:space="preserve">”</w:t>
      </w:r>
      <w:r>
        <w:t xml:space="preserve"> </w:t>
      </w:r>
      <w:r>
        <w:t xml:space="preserve">The underlying legislation was a legislative vehicle for</w:t>
      </w:r>
      <w:r>
        <w:t xml:space="preserve"> </w:t>
      </w:r>
      <w:r>
        <w:t xml:space="preserve">an FY 2018 Omnibus appropriations bill. The House rejected the amendment</w:t>
      </w:r>
      <w:r>
        <w:t xml:space="preserve"> </w:t>
      </w:r>
      <w:r>
        <w:t xml:space="preserve">by a vote of 176 to 241. [House Vote 445,</w:t>
      </w:r>
      <w:r>
        <w:t xml:space="preserve"> </w:t>
      </w:r>
      <w:hyperlink r:id="rId41">
        <w:r>
          <w:rPr>
            <w:rStyle w:val="Hyperlink"/>
          </w:rPr>
          <w:t xml:space="preserve">9/6/17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9/6/17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Prohibiting Funds From An FY 2018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Minibus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From Being Used To Implement Or Enforce The Davis-Bacon</w:t>
      </w:r>
      <w:r>
        <w:rPr>
          <w:bCs/>
          <w:b/>
        </w:rPr>
        <w:t xml:space="preserve"> </w:t>
      </w:r>
      <w:r>
        <w:rPr>
          <w:bCs/>
          <w:b/>
        </w:rPr>
        <w:t xml:space="preserve">Prevailing Wage Requirement.</w:t>
      </w:r>
      <w:r>
        <w:t xml:space="preserve"> </w:t>
      </w:r>
      <w:r>
        <w:t xml:space="preserve">In July 2017, Fitzpatrick voted against</w:t>
      </w:r>
      <w:r>
        <w:t xml:space="preserve"> </w:t>
      </w:r>
      <w:r>
        <w:t xml:space="preserve">an amendment that would have, according to Congressional Quarterly,</w:t>
      </w:r>
      <w:r>
        <w:t xml:space="preserve"> </w:t>
      </w:r>
      <w:r>
        <w:t xml:space="preserve">“</w:t>
      </w:r>
      <w:r>
        <w:t xml:space="preserve">prohibit[ed] funds made available in the bill from being used to</w:t>
      </w:r>
      <w:r>
        <w:t xml:space="preserve"> </w:t>
      </w:r>
      <w:r>
        <w:t xml:space="preserve">implement, administer to enforce prevailing wage requirements associated</w:t>
      </w:r>
      <w:r>
        <w:t xml:space="preserve"> </w:t>
      </w:r>
      <w:r>
        <w:t xml:space="preserve">with the Davis-Bacon Act, which specify the basis for wages paid to</w:t>
      </w:r>
      <w:r>
        <w:t xml:space="preserve"> </w:t>
      </w:r>
      <w:r>
        <w:t xml:space="preserve">employees by companies under contract with the federal government.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was an FY 18</w:t>
      </w:r>
      <w:r>
        <w:t xml:space="preserve"> </w:t>
      </w:r>
      <w:r>
        <w:t xml:space="preserve">‘</w:t>
      </w:r>
      <w:r>
        <w:t xml:space="preserve">minibus</w:t>
      </w:r>
      <w:r>
        <w:t xml:space="preserve">’</w:t>
      </w:r>
      <w:r>
        <w:t xml:space="preserve"> </w:t>
      </w:r>
      <w:r>
        <w:t xml:space="preserve">appropriations bill. The</w:t>
      </w:r>
      <w:r>
        <w:t xml:space="preserve"> </w:t>
      </w:r>
      <w:r>
        <w:t xml:space="preserve">House rejected the amendment by a vote of 178 to 249. [House Vote 419,</w:t>
      </w:r>
      <w:r>
        <w:t xml:space="preserve"> </w:t>
      </w:r>
      <w:hyperlink r:id="rId44">
        <w:r>
          <w:rPr>
            <w:rStyle w:val="Hyperlink"/>
          </w:rPr>
          <w:t xml:space="preserve">7/26/17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7/26/17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3219</w:t>
        </w:r>
      </w:hyperlink>
      <w:r>
        <w:t xml:space="preserve">]</w:t>
      </w:r>
    </w:p>
    <w:bookmarkEnd w:id="48"/>
    <w:bookmarkEnd w:id="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4" Target="http://clerk.house.gov/evs/2017/roll419.xml" TargetMode="External" /><Relationship Type="http://schemas.openxmlformats.org/officeDocument/2006/relationships/hyperlink" Id="rId41" Target="http://clerk.house.gov/evs/2017/roll445.xml" TargetMode="External" /><Relationship Type="http://schemas.openxmlformats.org/officeDocument/2006/relationships/hyperlink" Id="rId38" Target="http://clerk.house.gov/evs/2017/roll453.xml" TargetMode="External" /><Relationship Type="http://schemas.openxmlformats.org/officeDocument/2006/relationships/hyperlink" Id="rId34" Target="http://clerk.house.gov/evs/2017/roll464.xml" TargetMode="External" /><Relationship Type="http://schemas.openxmlformats.org/officeDocument/2006/relationships/hyperlink" Id="rId29" Target="http://clerk.house.gov/evs/2017/roll555.xml" TargetMode="External" /><Relationship Type="http://schemas.openxmlformats.org/officeDocument/2006/relationships/hyperlink" Id="rId25" Target="http://clerk.house.gov/evs/2018/roll157.xml" TargetMode="External" /><Relationship Type="http://schemas.openxmlformats.org/officeDocument/2006/relationships/hyperlink" Id="rId20" Target="http://clerk.house.gov/evs/2022/roll370.xml" TargetMode="External" /><Relationship Type="http://schemas.openxmlformats.org/officeDocument/2006/relationships/hyperlink" Id="rId42" Target="http://cq.com/vote/2017/H/445?0" TargetMode="External" /><Relationship Type="http://schemas.openxmlformats.org/officeDocument/2006/relationships/hyperlink" Id="rId39" Target="http://cq.com/vote/2017/H/453?0" TargetMode="External" /><Relationship Type="http://schemas.openxmlformats.org/officeDocument/2006/relationships/hyperlink" Id="rId35" Target="http://cq.com/vote/2017/H/464?0" TargetMode="External" /><Relationship Type="http://schemas.openxmlformats.org/officeDocument/2006/relationships/hyperlink" Id="rId30" Target="http://cq.com/vote/2017/H/555?2" TargetMode="External" /><Relationship Type="http://schemas.openxmlformats.org/officeDocument/2006/relationships/hyperlink" Id="rId26" Target="http://www.cq.com/doc/floorvote-268383000?5&amp;search=0vBJfWz5" TargetMode="External" /><Relationship Type="http://schemas.openxmlformats.org/officeDocument/2006/relationships/hyperlink" Id="rId45" Target="http://www.cq.com/vote/2017/H/419?8" TargetMode="External" /><Relationship Type="http://schemas.openxmlformats.org/officeDocument/2006/relationships/hyperlink" Id="rId21" Target="https://plus.cq.com/vote/2022/H/370?8" TargetMode="External" /><Relationship Type="http://schemas.openxmlformats.org/officeDocument/2006/relationships/hyperlink" Id="rId33" Target="https://rsc-walker.house.gov/files/Initiatives/SecuringAmericasFutureEconomyRSCFY2018Budget.pdf" TargetMode="External" /><Relationship Type="http://schemas.openxmlformats.org/officeDocument/2006/relationships/hyperlink" Id="rId46" Target="https://www.congress.gov/amendment/115th-congress/house-amendment/234/actions" TargetMode="External" /><Relationship Type="http://schemas.openxmlformats.org/officeDocument/2006/relationships/hyperlink" Id="rId43" Target="https://www.congress.gov/amendment/115th-congress/house-amendment/276/actions" TargetMode="External" /><Relationship Type="http://schemas.openxmlformats.org/officeDocument/2006/relationships/hyperlink" Id="rId40" Target="https://www.congress.gov/amendment/115th-congress/house-amendment/296/actions" TargetMode="External" /><Relationship Type="http://schemas.openxmlformats.org/officeDocument/2006/relationships/hyperlink" Id="rId36" Target="https://www.congress.gov/amendment/115th-congress/house-amendment/315/actions" TargetMode="External" /><Relationship Type="http://schemas.openxmlformats.org/officeDocument/2006/relationships/hyperlink" Id="rId31" Target="https://www.congress.gov/amendment/115th-congress/house-amendment/455/actions" TargetMode="External" /><Relationship Type="http://schemas.openxmlformats.org/officeDocument/2006/relationships/hyperlink" Id="rId27" Target="https://www.congress.gov/amendment/115th-congress/house-amendment/557/actions" TargetMode="External" /><Relationship Type="http://schemas.openxmlformats.org/officeDocument/2006/relationships/hyperlink" Id="rId22" Target="https://www.congress.gov/amendment/117th-congress/house-amendment/296/actions?r=6&amp;s=a" TargetMode="External" /><Relationship Type="http://schemas.openxmlformats.org/officeDocument/2006/relationships/hyperlink" Id="rId47" Target="https://www.congress.gov/bill/115th-congress/house-bill/3219/all-actions" TargetMode="External" /><Relationship Type="http://schemas.openxmlformats.org/officeDocument/2006/relationships/hyperlink" Id="rId37" Target="https://www.congress.gov/bill/115th-congress/house-bill/3354/all-actions" TargetMode="External" /><Relationship Type="http://schemas.openxmlformats.org/officeDocument/2006/relationships/hyperlink" Id="rId28" Target="https://www.congress.gov/bill/115th-congress/house-bill/4/all-actions" TargetMode="External" /><Relationship Type="http://schemas.openxmlformats.org/officeDocument/2006/relationships/hyperlink" Id="rId32" Target="https://www.congress.gov/bill/115th-congress/house-concurrent-resolution/71/all-actions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://clerk.house.gov/evs/2017/roll419.xml" TargetMode="External" /><Relationship Type="http://schemas.openxmlformats.org/officeDocument/2006/relationships/hyperlink" Id="rId41" Target="http://clerk.house.gov/evs/2017/roll445.xml" TargetMode="External" /><Relationship Type="http://schemas.openxmlformats.org/officeDocument/2006/relationships/hyperlink" Id="rId38" Target="http://clerk.house.gov/evs/2017/roll453.xml" TargetMode="External" /><Relationship Type="http://schemas.openxmlformats.org/officeDocument/2006/relationships/hyperlink" Id="rId34" Target="http://clerk.house.gov/evs/2017/roll464.xml" TargetMode="External" /><Relationship Type="http://schemas.openxmlformats.org/officeDocument/2006/relationships/hyperlink" Id="rId29" Target="http://clerk.house.gov/evs/2017/roll555.xml" TargetMode="External" /><Relationship Type="http://schemas.openxmlformats.org/officeDocument/2006/relationships/hyperlink" Id="rId25" Target="http://clerk.house.gov/evs/2018/roll157.xml" TargetMode="External" /><Relationship Type="http://schemas.openxmlformats.org/officeDocument/2006/relationships/hyperlink" Id="rId20" Target="http://clerk.house.gov/evs/2022/roll370.xml" TargetMode="External" /><Relationship Type="http://schemas.openxmlformats.org/officeDocument/2006/relationships/hyperlink" Id="rId42" Target="http://cq.com/vote/2017/H/445?0" TargetMode="External" /><Relationship Type="http://schemas.openxmlformats.org/officeDocument/2006/relationships/hyperlink" Id="rId39" Target="http://cq.com/vote/2017/H/453?0" TargetMode="External" /><Relationship Type="http://schemas.openxmlformats.org/officeDocument/2006/relationships/hyperlink" Id="rId35" Target="http://cq.com/vote/2017/H/464?0" TargetMode="External" /><Relationship Type="http://schemas.openxmlformats.org/officeDocument/2006/relationships/hyperlink" Id="rId30" Target="http://cq.com/vote/2017/H/555?2" TargetMode="External" /><Relationship Type="http://schemas.openxmlformats.org/officeDocument/2006/relationships/hyperlink" Id="rId26" Target="http://www.cq.com/doc/floorvote-268383000?5&amp;search=0vBJfWz5" TargetMode="External" /><Relationship Type="http://schemas.openxmlformats.org/officeDocument/2006/relationships/hyperlink" Id="rId45" Target="http://www.cq.com/vote/2017/H/419?8" TargetMode="External" /><Relationship Type="http://schemas.openxmlformats.org/officeDocument/2006/relationships/hyperlink" Id="rId21" Target="https://plus.cq.com/vote/2022/H/370?8" TargetMode="External" /><Relationship Type="http://schemas.openxmlformats.org/officeDocument/2006/relationships/hyperlink" Id="rId33" Target="https://rsc-walker.house.gov/files/Initiatives/SecuringAmericasFutureEconomyRSCFY2018Budget.pdf" TargetMode="External" /><Relationship Type="http://schemas.openxmlformats.org/officeDocument/2006/relationships/hyperlink" Id="rId46" Target="https://www.congress.gov/amendment/115th-congress/house-amendment/234/actions" TargetMode="External" /><Relationship Type="http://schemas.openxmlformats.org/officeDocument/2006/relationships/hyperlink" Id="rId43" Target="https://www.congress.gov/amendment/115th-congress/house-amendment/276/actions" TargetMode="External" /><Relationship Type="http://schemas.openxmlformats.org/officeDocument/2006/relationships/hyperlink" Id="rId40" Target="https://www.congress.gov/amendment/115th-congress/house-amendment/296/actions" TargetMode="External" /><Relationship Type="http://schemas.openxmlformats.org/officeDocument/2006/relationships/hyperlink" Id="rId36" Target="https://www.congress.gov/amendment/115th-congress/house-amendment/315/actions" TargetMode="External" /><Relationship Type="http://schemas.openxmlformats.org/officeDocument/2006/relationships/hyperlink" Id="rId31" Target="https://www.congress.gov/amendment/115th-congress/house-amendment/455/actions" TargetMode="External" /><Relationship Type="http://schemas.openxmlformats.org/officeDocument/2006/relationships/hyperlink" Id="rId27" Target="https://www.congress.gov/amendment/115th-congress/house-amendment/557/actions" TargetMode="External" /><Relationship Type="http://schemas.openxmlformats.org/officeDocument/2006/relationships/hyperlink" Id="rId22" Target="https://www.congress.gov/amendment/117th-congress/house-amendment/296/actions?r=6&amp;s=a" TargetMode="External" /><Relationship Type="http://schemas.openxmlformats.org/officeDocument/2006/relationships/hyperlink" Id="rId47" Target="https://www.congress.gov/bill/115th-congress/house-bill/3219/all-actions" TargetMode="External" /><Relationship Type="http://schemas.openxmlformats.org/officeDocument/2006/relationships/hyperlink" Id="rId37" Target="https://www.congress.gov/bill/115th-congress/house-bill/3354/all-actions" TargetMode="External" /><Relationship Type="http://schemas.openxmlformats.org/officeDocument/2006/relationships/hyperlink" Id="rId28" Target="https://www.congress.gov/bill/115th-congress/house-bill/4/all-actions" TargetMode="External" /><Relationship Type="http://schemas.openxmlformats.org/officeDocument/2006/relationships/hyperlink" Id="rId32" Target="https://www.congress.gov/bill/115th-congress/house-concurrent-resolution/71/all-actions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