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anti-discrimination"/>
    <w:p>
      <w:pPr>
        <w:pStyle w:val="Heading1"/>
      </w:pPr>
      <w:r>
        <w:t xml:space="preserve">Anti-Discrimination</w:t>
      </w:r>
    </w:p>
    <w:bookmarkStart w:id="23" w:name="age-discrimination"/>
    <w:p>
      <w:pPr>
        <w:pStyle w:val="Heading3"/>
      </w:pPr>
      <w:r>
        <w:t xml:space="preserve">Age Discrimination</w:t>
      </w:r>
    </w:p>
    <w:p>
      <w:pPr>
        <w:pStyle w:val="FirstParagraph"/>
      </w:pPr>
      <w:r>
        <w:rPr>
          <w:bCs/>
          <w:b/>
        </w:rPr>
        <w:t xml:space="preserve">2021: Fitzpatrick Voted To Make Age Discrimination By Employers</w:t>
      </w:r>
      <w:r>
        <w:rPr>
          <w:bCs/>
          <w:b/>
        </w:rPr>
        <w:t xml:space="preserve"> </w:t>
      </w:r>
      <w:r>
        <w:rPr>
          <w:bCs/>
          <w:b/>
        </w:rPr>
        <w:t xml:space="preserve">Unlawful, Reversing 2009 SCOTUS’ Decision in Gross v. FBL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Services, Inc., And Require Various Reports On The Age Discrimination In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 Claims.</w:t>
      </w:r>
      <w:r>
        <w:t xml:space="preserve"> </w:t>
      </w:r>
      <w:r>
        <w:t xml:space="preserve">In June 2021, Fitzpatrick voted for the Protecting</w:t>
      </w:r>
      <w:r>
        <w:t xml:space="preserve"> </w:t>
      </w:r>
      <w:r>
        <w:t xml:space="preserve">Older Workers Against Discrimination Act of 2021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specify a that adverse actions by an</w:t>
      </w:r>
      <w:r>
        <w:t xml:space="preserve"> </w:t>
      </w:r>
      <w:r>
        <w:t xml:space="preserve">employer in which age was a motivating factor shall be considered</w:t>
      </w:r>
      <w:r>
        <w:t xml:space="preserve"> </w:t>
      </w:r>
      <w:r>
        <w:t xml:space="preserve">unlawful under federal employment law regarding age discrimination. It</w:t>
      </w:r>
      <w:r>
        <w:t xml:space="preserve"> </w:t>
      </w:r>
      <w:r>
        <w:t xml:space="preserve">would specify that a complaining party under such law would not be</w:t>
      </w:r>
      <w:r>
        <w:t xml:space="preserve"> </w:t>
      </w:r>
      <w:r>
        <w:t xml:space="preserve">required to demonstrate that age was the sole motivating factor of an</w:t>
      </w:r>
      <w:r>
        <w:t xml:space="preserve"> </w:t>
      </w:r>
      <w:r>
        <w:t xml:space="preserve">adverse action, thus effectively reversing the 2009 Supreme Court</w:t>
      </w:r>
      <w:r>
        <w:t xml:space="preserve"> </w:t>
      </w:r>
      <w:r>
        <w:t xml:space="preserve">decision in Gross v. FBL Financial Services, Inc. It would establish the</w:t>
      </w:r>
      <w:r>
        <w:t xml:space="preserve"> </w:t>
      </w:r>
      <w:r>
        <w:t xml:space="preserve">same standard of proof in the case of employment discrimination based on</w:t>
      </w:r>
      <w:r>
        <w:t xml:space="preserve"> </w:t>
      </w:r>
      <w:r>
        <w:t xml:space="preserve">disability or retaliation against an employee who opposes unlawful</w:t>
      </w:r>
      <w:r>
        <w:t xml:space="preserve"> </w:t>
      </w:r>
      <w:r>
        <w:t xml:space="preserve">employment practices or participates in investigations or litigations</w:t>
      </w:r>
      <w:r>
        <w:t xml:space="preserve"> </w:t>
      </w:r>
      <w:r>
        <w:t xml:space="preserve">related to such practices. In age-based employment discrimination cases</w:t>
      </w:r>
      <w:r>
        <w:t xml:space="preserve"> </w:t>
      </w:r>
      <w:r>
        <w:t xml:space="preserve">where a court determines that an adverse action would have been taken in</w:t>
      </w:r>
      <w:r>
        <w:t xml:space="preserve"> </w:t>
      </w:r>
      <w:r>
        <w:t xml:space="preserve">the absence of age-based motivation, the bill would allow courts to</w:t>
      </w:r>
      <w:r>
        <w:t xml:space="preserve"> </w:t>
      </w:r>
      <w:r>
        <w:t xml:space="preserve">grant declaratory or injunctive relief and attorney’s fees, but prohibit</w:t>
      </w:r>
      <w:r>
        <w:t xml:space="preserve"> </w:t>
      </w:r>
      <w:r>
        <w:t xml:space="preserve">courts from awarding damages or ordering reparative actions by the</w:t>
      </w:r>
      <w:r>
        <w:t xml:space="preserve"> </w:t>
      </w:r>
      <w:r>
        <w:t xml:space="preserve">respondent. As amended, it would require the Equal Employment</w:t>
      </w:r>
      <w:r>
        <w:t xml:space="preserve"> </w:t>
      </w:r>
      <w:r>
        <w:t xml:space="preserve">Opportunity Commission to submit reports to Congress on the number of</w:t>
      </w:r>
      <w:r>
        <w:t xml:space="preserve"> </w:t>
      </w:r>
      <w:r>
        <w:t xml:space="preserve">age discrimination in employment claims brought under the bill's</w:t>
      </w:r>
      <w:r>
        <w:t xml:space="preserve"> </w:t>
      </w:r>
      <w:r>
        <w:t xml:space="preserve">provisions; disparities faced by individuals with characteristics</w:t>
      </w:r>
      <w:r>
        <w:t xml:space="preserve"> </w:t>
      </w:r>
      <w:r>
        <w:t xml:space="preserve">protected under existing anti-discrimination law in pursuing employment</w:t>
      </w:r>
      <w:r>
        <w:t xml:space="preserve"> </w:t>
      </w:r>
      <w:r>
        <w:t xml:space="preserve">discrimination relief under the mixed-motive evidentiary standard; and</w:t>
      </w:r>
      <w:r>
        <w:t xml:space="preserve"> </w:t>
      </w:r>
      <w:r>
        <w:t xml:space="preserve">the number of pending or filed claims by women impacted by age-based</w:t>
      </w:r>
      <w:r>
        <w:t xml:space="preserve"> </w:t>
      </w:r>
      <w:r>
        <w:t xml:space="preserve">employment discrimination.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247-178. The Senate did not take substantive</w:t>
      </w:r>
      <w:r>
        <w:t xml:space="preserve"> </w:t>
      </w:r>
      <w:r>
        <w:t xml:space="preserve">action on the bill. [House Vote 180,</w:t>
      </w:r>
      <w:r>
        <w:t xml:space="preserve"> </w:t>
      </w:r>
      <w:hyperlink r:id="rId20">
        <w:r>
          <w:rPr>
            <w:rStyle w:val="Hyperlink"/>
          </w:rPr>
          <w:t xml:space="preserve">6/23/21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2062</w:t>
        </w:r>
      </w:hyperlink>
      <w:r>
        <w:t xml:space="preserve">]</w:t>
      </w:r>
    </w:p>
    <w:bookmarkEnd w:id="23"/>
    <w:bookmarkStart w:id="28" w:name="disparate-impact-claims-study"/>
    <w:p>
      <w:pPr>
        <w:pStyle w:val="Heading3"/>
      </w:pPr>
      <w:r>
        <w:t xml:space="preserve">Disparate Impact Claims Study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Require A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Accountability Office Study Before The Bill’s Enactment On</w:t>
      </w:r>
      <w:r>
        <w:rPr>
          <w:bCs/>
          <w:b/>
        </w:rPr>
        <w:t xml:space="preserve"> </w:t>
      </w:r>
      <w:r>
        <w:rPr>
          <w:bCs/>
          <w:b/>
        </w:rPr>
        <w:t xml:space="preserve">Whether Not Permitting Job Applicants To File Disparate Impact Claims</w:t>
      </w:r>
      <w:r>
        <w:rPr>
          <w:bCs/>
          <w:b/>
        </w:rPr>
        <w:t xml:space="preserve"> </w:t>
      </w:r>
      <w:r>
        <w:rPr>
          <w:bCs/>
          <w:b/>
        </w:rPr>
        <w:t xml:space="preserve">Would Have Negative Impacts, And If Results Show Negative Impacts,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Would Not Take Effect.</w:t>
      </w:r>
      <w:r>
        <w:t xml:space="preserve"> </w:t>
      </w:r>
      <w:r>
        <w:t xml:space="preserve">In November 2021, Fitzpatrick voted</w:t>
      </w:r>
      <w:r>
        <w:t xml:space="preserve"> </w:t>
      </w:r>
      <w:r>
        <w:t xml:space="preserve">against an amendment to the Protect Older Job Applicants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delay the bill's</w:t>
      </w:r>
      <w:r>
        <w:t xml:space="preserve"> </w:t>
      </w:r>
      <w:r>
        <w:t xml:space="preserve">effective date until the Government Accountability Office conducts a</w:t>
      </w:r>
      <w:r>
        <w:t xml:space="preserve"> </w:t>
      </w:r>
      <w:r>
        <w:t xml:space="preserve">study and reports to Congress on whether not allowing job applicants to</w:t>
      </w:r>
      <w:r>
        <w:t xml:space="preserve"> </w:t>
      </w:r>
      <w:r>
        <w:t xml:space="preserve">file disparate impact claims has a negative impact on such applicants.</w:t>
      </w:r>
      <w:r>
        <w:t xml:space="preserve"> </w:t>
      </w:r>
      <w:r>
        <w:t xml:space="preserve">It would stipulate that the bill's provisions would not take effect if</w:t>
      </w:r>
      <w:r>
        <w:t xml:space="preserve"> </w:t>
      </w:r>
      <w:r>
        <w:t xml:space="preserve">the study shows there is not a significant negative impact on such</w:t>
      </w:r>
      <w:r>
        <w:t xml:space="preserve"> </w:t>
      </w:r>
      <w:r>
        <w:t xml:space="preserve">applicants.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197-228. [House Vote 357,</w:t>
      </w:r>
      <w:r>
        <w:t xml:space="preserve"> </w:t>
      </w:r>
      <w:hyperlink r:id="rId24">
        <w:r>
          <w:rPr>
            <w:rStyle w:val="Hyperlink"/>
          </w:rPr>
          <w:t xml:space="preserve">11/4/21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11/4/21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3992</w:t>
        </w:r>
      </w:hyperlink>
      <w:r>
        <w:t xml:space="preserve">]</w:t>
      </w:r>
    </w:p>
    <w:bookmarkEnd w:id="28"/>
    <w:bookmarkStart w:id="32" w:name="older-job-applicants"/>
    <w:p>
      <w:pPr>
        <w:pStyle w:val="Heading3"/>
      </w:pPr>
      <w:r>
        <w:t xml:space="preserve">Older Job Applicants</w:t>
      </w:r>
    </w:p>
    <w:p>
      <w:pPr>
        <w:pStyle w:val="FirstParagraph"/>
      </w:pPr>
      <w:r>
        <w:rPr>
          <w:bCs/>
          <w:b/>
        </w:rPr>
        <w:t xml:space="preserve">2021: Fitzpatrick Voted For Prohibiting Discrimination Against Job</w:t>
      </w:r>
      <w:r>
        <w:rPr>
          <w:bCs/>
          <w:b/>
        </w:rPr>
        <w:t xml:space="preserve"> </w:t>
      </w:r>
      <w:r>
        <w:rPr>
          <w:bCs/>
          <w:b/>
        </w:rPr>
        <w:t xml:space="preserve">Applicants On The Basis Of Age.</w:t>
      </w:r>
      <w:r>
        <w:t xml:space="preserve"> </w:t>
      </w:r>
      <w:r>
        <w:t xml:space="preserve">In November 2021, Fitzpatrick voted</w:t>
      </w:r>
      <w:r>
        <w:t xml:space="preserve"> </w:t>
      </w:r>
      <w:r>
        <w:t xml:space="preserve">for the Protect Older Job Applicants Act of 2021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prohibit an employer from discriminating</w:t>
      </w:r>
      <w:r>
        <w:t xml:space="preserve"> </w:t>
      </w:r>
      <w:r>
        <w:t xml:space="preserve">against a job applicant in a way that would deprive the job applicant of</w:t>
      </w:r>
      <w:r>
        <w:t xml:space="preserve"> </w:t>
      </w:r>
      <w:r>
        <w:t xml:space="preserve">employment opportunities or otherwise adversely affect the applicant's</w:t>
      </w:r>
      <w:r>
        <w:t xml:space="preserve"> </w:t>
      </w:r>
      <w:r>
        <w:t xml:space="preserve">status based on the applicant's age.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224-200. [House Vote 358,</w:t>
      </w:r>
      <w:r>
        <w:t xml:space="preserve"> </w:t>
      </w:r>
      <w:hyperlink r:id="rId29">
        <w:r>
          <w:rPr>
            <w:rStyle w:val="Hyperlink"/>
          </w:rPr>
          <w:t xml:space="preserve">11/4/21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11/4/21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3992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New Protections Would Expand The 1967 Law Prohibiting</w:t>
      </w:r>
      <w:r>
        <w:rPr>
          <w:bCs/>
          <w:b/>
        </w:rPr>
        <w:t xml:space="preserve"> </w:t>
      </w:r>
      <w:r>
        <w:rPr>
          <w:bCs/>
          <w:b/>
        </w:rPr>
        <w:t xml:space="preserve">Workplace Age Discrimination To Permit Older Job Applicants To Take</w:t>
      </w:r>
      <w:r>
        <w:rPr>
          <w:bCs/>
          <w:b/>
        </w:rPr>
        <w:t xml:space="preserve"> </w:t>
      </w:r>
      <w:r>
        <w:rPr>
          <w:bCs/>
          <w:b/>
        </w:rPr>
        <w:t xml:space="preserve">Action Against Employer Discrimination Based On Their Older Age.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legislation would specifically expand</w:t>
      </w:r>
      <w:r>
        <w:t xml:space="preserve"> </w:t>
      </w:r>
      <w:r>
        <w:t xml:space="preserve">the 1967 law prohibiting age discrimination in the workplace to</w:t>
      </w:r>
      <w:r>
        <w:t xml:space="preserve"> </w:t>
      </w:r>
      <w:r>
        <w:t xml:space="preserve">allow older job applicants to bring claims of disparate impact</w:t>
      </w:r>
      <w:r>
        <w:t xml:space="preserve"> </w:t>
      </w:r>
      <w:r>
        <w:t xml:space="preserve">discrimination against employers.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1">
        <w:r>
          <w:rPr>
            <w:rStyle w:val="Hyperlink"/>
          </w:rPr>
          <w:t xml:space="preserve">11/4/21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Advocates For The Measure Argued The Necessity To Expand The 1967</w:t>
      </w:r>
      <w:r>
        <w:rPr>
          <w:bCs/>
          <w:b/>
        </w:rPr>
        <w:t xml:space="preserve"> </w:t>
      </w:r>
      <w:r>
        <w:rPr>
          <w:bCs/>
          <w:b/>
        </w:rPr>
        <w:t xml:space="preserve">Law Due To The Impacts Of The COVID-19 Pandemic, In Which Laid Off</w:t>
      </w:r>
      <w:r>
        <w:rPr>
          <w:bCs/>
          <w:b/>
        </w:rPr>
        <w:t xml:space="preserve"> </w:t>
      </w:r>
      <w:r>
        <w:rPr>
          <w:bCs/>
          <w:b/>
        </w:rPr>
        <w:t xml:space="preserve">Job Applicants Over The Age Of 50 Struggled To Find Jobs Due To</w:t>
      </w:r>
      <w:r>
        <w:rPr>
          <w:bCs/>
          <w:b/>
        </w:rPr>
        <w:t xml:space="preserve"> </w:t>
      </w:r>
      <w:r>
        <w:rPr>
          <w:bCs/>
          <w:b/>
        </w:rPr>
        <w:t xml:space="preserve">Various Factors, Including Accessibility To Their Birth Year On</w:t>
      </w:r>
      <w:r>
        <w:rPr>
          <w:bCs/>
          <w:b/>
        </w:rPr>
        <w:t xml:space="preserve"> </w:t>
      </w:r>
      <w:r>
        <w:rPr>
          <w:bCs/>
          <w:b/>
        </w:rPr>
        <w:t xml:space="preserve">Online Job Applications.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Proponents of the</w:t>
      </w:r>
      <w:r>
        <w:t xml:space="preserve"> </w:t>
      </w:r>
      <w:r>
        <w:t xml:space="preserve">measure argued that the need to clarify the existing law became</w:t>
      </w:r>
      <w:r>
        <w:t xml:space="preserve"> </w:t>
      </w:r>
      <w:r>
        <w:t xml:space="preserve">particularly apparent during the COVID-19 pandemic as job applicants</w:t>
      </w:r>
      <w:r>
        <w:t xml:space="preserve"> </w:t>
      </w:r>
      <w:r>
        <w:t xml:space="preserve">age 50 or older who were laid off from their jobs reported</w:t>
      </w:r>
      <w:r>
        <w:t xml:space="preserve"> </w:t>
      </w:r>
      <w:r>
        <w:t xml:space="preserve">difficulties finding new employment, such as encountering an online</w:t>
      </w:r>
      <w:r>
        <w:t xml:space="preserve"> </w:t>
      </w:r>
      <w:r>
        <w:t xml:space="preserve">job application with a drop-down menu that didn’t list their birth</w:t>
      </w:r>
      <w:r>
        <w:t xml:space="preserve"> </w:t>
      </w:r>
      <w:r>
        <w:t xml:space="preserve">year as an option.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1">
        <w:r>
          <w:rPr>
            <w:rStyle w:val="Hyperlink"/>
          </w:rPr>
          <w:t xml:space="preserve">11/4/21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The Expansion, Argued That The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Would Create More Lawsuits, And That The 1967 Law Provides Enough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To Older Job Applicants.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Republicans, meanwhile, warned that the measure would only lead to</w:t>
      </w:r>
      <w:r>
        <w:t xml:space="preserve"> </w:t>
      </w:r>
      <w:r>
        <w:t xml:space="preserve">more lawsuits and argued that existing law already provides older</w:t>
      </w:r>
      <w:r>
        <w:t xml:space="preserve"> </w:t>
      </w:r>
      <w:r>
        <w:t xml:space="preserve">people with protections.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1">
        <w:r>
          <w:rPr>
            <w:rStyle w:val="Hyperlink"/>
          </w:rPr>
          <w:t xml:space="preserve">11/4/21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80.xml" TargetMode="External" /><Relationship Type="http://schemas.openxmlformats.org/officeDocument/2006/relationships/hyperlink" Id="rId24" Target="http://clerk.house.gov/evs/2021/roll357.xml" TargetMode="External" /><Relationship Type="http://schemas.openxmlformats.org/officeDocument/2006/relationships/hyperlink" Id="rId29" Target="http://clerk.house.gov/evs/2021/roll358.xml" TargetMode="External" /><Relationship Type="http://schemas.openxmlformats.org/officeDocument/2006/relationships/hyperlink" Id="rId21" Target="https://plus.cq.com/vote/2021/H/180?36" TargetMode="External" /><Relationship Type="http://schemas.openxmlformats.org/officeDocument/2006/relationships/hyperlink" Id="rId25" Target="https://plus.cq.com/vote/2021/H/357?36" TargetMode="External" /><Relationship Type="http://schemas.openxmlformats.org/officeDocument/2006/relationships/hyperlink" Id="rId30" Target="https://plus.cq.com/vote/2021/H/358?16" TargetMode="External" /><Relationship Type="http://schemas.openxmlformats.org/officeDocument/2006/relationships/hyperlink" Id="rId31" Target="https://thehill.com/homenews/house/580141-house-passes-bill-to-prohibit-age-discrimination-against-job-applicants" TargetMode="External" /><Relationship Type="http://schemas.openxmlformats.org/officeDocument/2006/relationships/hyperlink" Id="rId26" Target="https://www.congress.gov/amendment/117th-congress/house-amendment/138/actions?r=1&amp;s=a" TargetMode="External" /><Relationship Type="http://schemas.openxmlformats.org/officeDocument/2006/relationships/hyperlink" Id="rId22" Target="https://www.congress.gov/bill/117th-congress/house-bill/2062/actions" TargetMode="External" /><Relationship Type="http://schemas.openxmlformats.org/officeDocument/2006/relationships/hyperlink" Id="rId27" Target="https://www.congress.gov/bill/117th-congress/house-bill/399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80.xml" TargetMode="External" /><Relationship Type="http://schemas.openxmlformats.org/officeDocument/2006/relationships/hyperlink" Id="rId24" Target="http://clerk.house.gov/evs/2021/roll357.xml" TargetMode="External" /><Relationship Type="http://schemas.openxmlformats.org/officeDocument/2006/relationships/hyperlink" Id="rId29" Target="http://clerk.house.gov/evs/2021/roll358.xml" TargetMode="External" /><Relationship Type="http://schemas.openxmlformats.org/officeDocument/2006/relationships/hyperlink" Id="rId21" Target="https://plus.cq.com/vote/2021/H/180?36" TargetMode="External" /><Relationship Type="http://schemas.openxmlformats.org/officeDocument/2006/relationships/hyperlink" Id="rId25" Target="https://plus.cq.com/vote/2021/H/357?36" TargetMode="External" /><Relationship Type="http://schemas.openxmlformats.org/officeDocument/2006/relationships/hyperlink" Id="rId30" Target="https://plus.cq.com/vote/2021/H/358?16" TargetMode="External" /><Relationship Type="http://schemas.openxmlformats.org/officeDocument/2006/relationships/hyperlink" Id="rId31" Target="https://thehill.com/homenews/house/580141-house-passes-bill-to-prohibit-age-discrimination-against-job-applicants" TargetMode="External" /><Relationship Type="http://schemas.openxmlformats.org/officeDocument/2006/relationships/hyperlink" Id="rId26" Target="https://www.congress.gov/amendment/117th-congress/house-amendment/138/actions?r=1&amp;s=a" TargetMode="External" /><Relationship Type="http://schemas.openxmlformats.org/officeDocument/2006/relationships/hyperlink" Id="rId22" Target="https://www.congress.gov/bill/117th-congress/house-bill/2062/actions" TargetMode="External" /><Relationship Type="http://schemas.openxmlformats.org/officeDocument/2006/relationships/hyperlink" Id="rId27" Target="https://www.congress.gov/bill/117th-congress/house-bill/399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