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labor"/>
    <w:p>
      <w:pPr>
        <w:pStyle w:val="Heading1"/>
      </w:pPr>
      <w:r>
        <w:t xml:space="preserve">Labor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America COMPETES Act</w:t>
      </w:r>
    </w:p>
    <w:p>
      <w:pPr>
        <w:numPr>
          <w:ilvl w:val="0"/>
          <w:numId w:val="1001"/>
        </w:numPr>
        <w:pStyle w:val="Compact"/>
      </w:pPr>
      <w:r>
        <w:t xml:space="preserve">Anti-Discrimination</w:t>
      </w:r>
    </w:p>
    <w:p>
      <w:pPr>
        <w:numPr>
          <w:ilvl w:val="0"/>
          <w:numId w:val="1001"/>
        </w:numPr>
        <w:pStyle w:val="Compact"/>
      </w:pPr>
      <w:r>
        <w:t xml:space="preserve">Apprenticeships</w:t>
      </w:r>
    </w:p>
    <w:p>
      <w:pPr>
        <w:numPr>
          <w:ilvl w:val="0"/>
          <w:numId w:val="1001"/>
        </w:numPr>
        <w:pStyle w:val="Compact"/>
      </w:pPr>
      <w:r>
        <w:t xml:space="preserve">Breastfeeding Accommodations</w:t>
      </w:r>
    </w:p>
    <w:p>
      <w:pPr>
        <w:numPr>
          <w:ilvl w:val="0"/>
          <w:numId w:val="1001"/>
        </w:numPr>
        <w:pStyle w:val="Compact"/>
      </w:pPr>
      <w:r>
        <w:t xml:space="preserve">CEO Pay</w:t>
      </w:r>
    </w:p>
    <w:p>
      <w:pPr>
        <w:numPr>
          <w:ilvl w:val="0"/>
          <w:numId w:val="1001"/>
        </w:numPr>
        <w:pStyle w:val="Compact"/>
      </w:pPr>
      <w:r>
        <w:t xml:space="preserve">Collective Bargaining</w:t>
      </w:r>
    </w:p>
    <w:p>
      <w:pPr>
        <w:numPr>
          <w:ilvl w:val="0"/>
          <w:numId w:val="1001"/>
        </w:numPr>
        <w:pStyle w:val="Compact"/>
      </w:pPr>
      <w:r>
        <w:t xml:space="preserve">Congressional Staffers</w:t>
      </w:r>
    </w:p>
    <w:p>
      <w:pPr>
        <w:numPr>
          <w:ilvl w:val="0"/>
          <w:numId w:val="1001"/>
        </w:numPr>
        <w:pStyle w:val="Compact"/>
      </w:pPr>
      <w:r>
        <w:t xml:space="preserve">Davis-Bacon</w:t>
      </w:r>
    </w:p>
    <w:p>
      <w:pPr>
        <w:numPr>
          <w:ilvl w:val="0"/>
          <w:numId w:val="1001"/>
        </w:numPr>
        <w:pStyle w:val="Compact"/>
      </w:pPr>
      <w:r>
        <w:t xml:space="preserve">Department Of Labor</w:t>
      </w:r>
    </w:p>
    <w:p>
      <w:pPr>
        <w:numPr>
          <w:ilvl w:val="0"/>
          <w:numId w:val="1001"/>
        </w:numPr>
        <w:pStyle w:val="Compact"/>
      </w:pPr>
      <w:r>
        <w:t xml:space="preserve">Employment Requirements</w:t>
      </w:r>
    </w:p>
    <w:p>
      <w:pPr>
        <w:numPr>
          <w:ilvl w:val="0"/>
          <w:numId w:val="1001"/>
        </w:numPr>
        <w:pStyle w:val="Compact"/>
      </w:pPr>
      <w:r>
        <w:t xml:space="preserve">Equal Employment Opportunity Commission</w:t>
      </w:r>
    </w:p>
    <w:p>
      <w:pPr>
        <w:numPr>
          <w:ilvl w:val="0"/>
          <w:numId w:val="1001"/>
        </w:numPr>
        <w:pStyle w:val="Compact"/>
      </w:pPr>
      <w:r>
        <w:t xml:space="preserve">Equal Pay</w:t>
      </w:r>
    </w:p>
    <w:p>
      <w:pPr>
        <w:numPr>
          <w:ilvl w:val="0"/>
          <w:numId w:val="1001"/>
        </w:numPr>
        <w:pStyle w:val="Compact"/>
      </w:pPr>
      <w:r>
        <w:t xml:space="preserve">Fair Labor Standards</w:t>
      </w:r>
    </w:p>
    <w:p>
      <w:pPr>
        <w:numPr>
          <w:ilvl w:val="0"/>
          <w:numId w:val="1001"/>
        </w:numPr>
        <w:pStyle w:val="Compact"/>
      </w:pPr>
      <w:r>
        <w:t xml:space="preserve">Federal Contractors</w:t>
      </w:r>
    </w:p>
    <w:p>
      <w:pPr>
        <w:numPr>
          <w:ilvl w:val="0"/>
          <w:numId w:val="1001"/>
        </w:numPr>
        <w:pStyle w:val="Compact"/>
      </w:pPr>
      <w:r>
        <w:t xml:space="preserve">Federal Employees</w:t>
      </w:r>
    </w:p>
    <w:p>
      <w:pPr>
        <w:numPr>
          <w:ilvl w:val="0"/>
          <w:numId w:val="1001"/>
        </w:numPr>
        <w:pStyle w:val="Compact"/>
      </w:pPr>
      <w:r>
        <w:t xml:space="preserve">Federal Workers</w:t>
      </w:r>
    </w:p>
    <w:p>
      <w:pPr>
        <w:numPr>
          <w:ilvl w:val="0"/>
          <w:numId w:val="1001"/>
        </w:numPr>
        <w:pStyle w:val="Compact"/>
      </w:pPr>
      <w:r>
        <w:t xml:space="preserve">Firefighter Workers’ Compensation</w:t>
      </w:r>
    </w:p>
    <w:p>
      <w:pPr>
        <w:numPr>
          <w:ilvl w:val="0"/>
          <w:numId w:val="1001"/>
        </w:numPr>
        <w:pStyle w:val="Compact"/>
      </w:pPr>
      <w:r>
        <w:t xml:space="preserve">House Staff Unions</w:t>
      </w:r>
    </w:p>
    <w:p>
      <w:pPr>
        <w:numPr>
          <w:ilvl w:val="0"/>
          <w:numId w:val="1001"/>
        </w:numPr>
        <w:pStyle w:val="Compact"/>
      </w:pPr>
      <w:r>
        <w:t xml:space="preserve">Joint Employer</w:t>
      </w:r>
    </w:p>
    <w:p>
      <w:pPr>
        <w:numPr>
          <w:ilvl w:val="0"/>
          <w:numId w:val="1001"/>
        </w:numPr>
        <w:pStyle w:val="Compact"/>
      </w:pPr>
      <w:r>
        <w:t xml:space="preserve">Minimum Wage</w:t>
      </w:r>
    </w:p>
    <w:p>
      <w:pPr>
        <w:numPr>
          <w:ilvl w:val="0"/>
          <w:numId w:val="1001"/>
        </w:numPr>
        <w:pStyle w:val="Compact"/>
      </w:pPr>
      <w:r>
        <w:t xml:space="preserve">National Institutes Of Standards And Technology</w:t>
      </w:r>
    </w:p>
    <w:p>
      <w:pPr>
        <w:numPr>
          <w:ilvl w:val="0"/>
          <w:numId w:val="1001"/>
        </w:numPr>
        <w:pStyle w:val="Compact"/>
      </w:pPr>
      <w:r>
        <w:t xml:space="preserve">National Labor Relations Board</w:t>
      </w:r>
    </w:p>
    <w:p>
      <w:pPr>
        <w:numPr>
          <w:ilvl w:val="0"/>
          <w:numId w:val="1001"/>
        </w:numPr>
        <w:pStyle w:val="Compact"/>
      </w:pPr>
      <w:r>
        <w:t xml:space="preserve">National Oceanic And Atmospheric Administration</w:t>
      </w:r>
    </w:p>
    <w:p>
      <w:pPr>
        <w:numPr>
          <w:ilvl w:val="0"/>
          <w:numId w:val="1001"/>
        </w:numPr>
        <w:pStyle w:val="Compact"/>
      </w:pPr>
      <w:r>
        <w:t xml:space="preserve">Occupational Safety and Health Administration (OSHA)</w:t>
      </w:r>
    </w:p>
    <w:p>
      <w:pPr>
        <w:numPr>
          <w:ilvl w:val="0"/>
          <w:numId w:val="1001"/>
        </w:numPr>
        <w:pStyle w:val="Compact"/>
      </w:pPr>
      <w:r>
        <w:t xml:space="preserve">Outsourcing</w:t>
      </w:r>
    </w:p>
    <w:p>
      <w:pPr>
        <w:numPr>
          <w:ilvl w:val="0"/>
          <w:numId w:val="1001"/>
        </w:numPr>
        <w:pStyle w:val="Compact"/>
      </w:pPr>
      <w:r>
        <w:t xml:space="preserve">Paid Leave</w:t>
      </w:r>
    </w:p>
    <w:p>
      <w:pPr>
        <w:numPr>
          <w:ilvl w:val="0"/>
          <w:numId w:val="1001"/>
        </w:numPr>
        <w:pStyle w:val="Compact"/>
      </w:pPr>
      <w:r>
        <w:t xml:space="preserve">Paycheck Fairness Act</w:t>
      </w:r>
    </w:p>
    <w:p>
      <w:pPr>
        <w:numPr>
          <w:ilvl w:val="0"/>
          <w:numId w:val="1001"/>
        </w:numPr>
        <w:pStyle w:val="Compact"/>
      </w:pPr>
      <w:r>
        <w:t xml:space="preserve">Pensions</w:t>
      </w:r>
    </w:p>
    <w:p>
      <w:pPr>
        <w:numPr>
          <w:ilvl w:val="0"/>
          <w:numId w:val="1001"/>
        </w:numPr>
        <w:pStyle w:val="Compact"/>
      </w:pPr>
      <w:r>
        <w:t xml:space="preserve">Prohibiting Forced Arbitration</w:t>
      </w:r>
    </w:p>
    <w:p>
      <w:pPr>
        <w:numPr>
          <w:ilvl w:val="0"/>
          <w:numId w:val="1001"/>
        </w:numPr>
        <w:pStyle w:val="Compact"/>
      </w:pPr>
      <w:r>
        <w:t xml:space="preserve">Rail Labor Dispute Settlement</w:t>
      </w:r>
    </w:p>
    <w:p>
      <w:pPr>
        <w:numPr>
          <w:ilvl w:val="0"/>
          <w:numId w:val="1001"/>
        </w:numPr>
        <w:pStyle w:val="Compact"/>
      </w:pPr>
      <w:r>
        <w:t xml:space="preserve">Social Security</w:t>
      </w:r>
    </w:p>
    <w:p>
      <w:pPr>
        <w:numPr>
          <w:ilvl w:val="0"/>
          <w:numId w:val="1001"/>
        </w:numPr>
        <w:pStyle w:val="Compact"/>
      </w:pPr>
      <w:r>
        <w:t xml:space="preserve">Supplemental Nutrition Assistance Program (SNAP)</w:t>
      </w:r>
    </w:p>
    <w:p>
      <w:pPr>
        <w:numPr>
          <w:ilvl w:val="0"/>
          <w:numId w:val="1001"/>
        </w:numPr>
        <w:pStyle w:val="Compact"/>
      </w:pPr>
      <w:r>
        <w:t xml:space="preserve">Tips</w:t>
      </w:r>
    </w:p>
    <w:p>
      <w:pPr>
        <w:numPr>
          <w:ilvl w:val="0"/>
          <w:numId w:val="1001"/>
        </w:numPr>
        <w:pStyle w:val="Compact"/>
      </w:pPr>
      <w:r>
        <w:t xml:space="preserve">Trade Adjustment Assistance</w:t>
      </w:r>
    </w:p>
    <w:p>
      <w:pPr>
        <w:numPr>
          <w:ilvl w:val="0"/>
          <w:numId w:val="1001"/>
        </w:numPr>
        <w:pStyle w:val="Compact"/>
      </w:pPr>
      <w:r>
        <w:t xml:space="preserve">TSA Personnel System</w:t>
      </w:r>
    </w:p>
    <w:p>
      <w:pPr>
        <w:numPr>
          <w:ilvl w:val="0"/>
          <w:numId w:val="1001"/>
        </w:numPr>
        <w:pStyle w:val="Compact"/>
      </w:pPr>
      <w:r>
        <w:t xml:space="preserve">Unemployment</w:t>
      </w:r>
    </w:p>
    <w:p>
      <w:pPr>
        <w:numPr>
          <w:ilvl w:val="0"/>
          <w:numId w:val="1001"/>
        </w:numPr>
        <w:pStyle w:val="Compact"/>
      </w:pPr>
      <w:r>
        <w:t xml:space="preserve">Unemployment Benefits</w:t>
      </w:r>
    </w:p>
    <w:p>
      <w:pPr>
        <w:numPr>
          <w:ilvl w:val="0"/>
          <w:numId w:val="1001"/>
        </w:numPr>
        <w:pStyle w:val="Compact"/>
      </w:pPr>
      <w:r>
        <w:t xml:space="preserve">Unions</w:t>
      </w:r>
    </w:p>
    <w:p>
      <w:pPr>
        <w:numPr>
          <w:ilvl w:val="0"/>
          <w:numId w:val="1001"/>
        </w:numPr>
        <w:pStyle w:val="Compact"/>
      </w:pPr>
      <w:r>
        <w:t xml:space="preserve">Worker Safety</w:t>
      </w:r>
    </w:p>
    <w:p>
      <w:pPr>
        <w:numPr>
          <w:ilvl w:val="0"/>
          <w:numId w:val="1001"/>
        </w:numPr>
        <w:pStyle w:val="Compact"/>
      </w:pPr>
      <w:r>
        <w:t xml:space="preserve">Workforce Development</w:t>
      </w:r>
    </w:p>
    <w:p>
      <w:pPr>
        <w:numPr>
          <w:ilvl w:val="0"/>
          <w:numId w:val="1001"/>
        </w:numPr>
        <w:pStyle w:val="Compact"/>
      </w:pPr>
      <w:r>
        <w:t xml:space="preserve">Workforce Programs</w:t>
      </w:r>
    </w:p>
    <w:p>
      <w:pPr>
        <w:numPr>
          <w:ilvl w:val="0"/>
          <w:numId w:val="1001"/>
        </w:numPr>
        <w:pStyle w:val="Compact"/>
      </w:pPr>
      <w:r>
        <w:t xml:space="preserve">Workforce Programs Reauthorizations</w:t>
      </w:r>
    </w:p>
    <w:p>
      <w:pPr>
        <w:numPr>
          <w:ilvl w:val="0"/>
          <w:numId w:val="1001"/>
        </w:numPr>
        <w:pStyle w:val="Compact"/>
      </w:pPr>
      <w:r>
        <w:t xml:space="preserve">Workplace Accommodations</w:t>
      </w:r>
    </w:p>
    <w:p>
      <w:pPr>
        <w:numPr>
          <w:ilvl w:val="0"/>
          <w:numId w:val="1001"/>
        </w:numPr>
        <w:pStyle w:val="Compact"/>
      </w:pPr>
      <w:r>
        <w:t xml:space="preserve">Workplace Violence Prevention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2026-01-27T02:08:40Z</dcterms:created>
  <dcterms:modified xsi:type="dcterms:W3CDTF">2026-01-27T02:08:40Z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