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upreme-court"/>
    <w:p>
      <w:pPr>
        <w:pStyle w:val="Heading1"/>
      </w:pPr>
      <w:r>
        <w:t xml:space="preserve">Supreme Court</w:t>
      </w:r>
    </w:p>
    <w:bookmarkStart w:id="23" w:name="X418c6563381cae6112a2e025644f618ec0f72c3"/>
    <w:p>
      <w:pPr>
        <w:pStyle w:val="Heading3"/>
      </w:pPr>
      <w:r>
        <w:t xml:space="preserve">Statutes Honoring Justices O’Connor and Ginsburg</w:t>
      </w:r>
    </w:p>
    <w:p>
      <w:pPr>
        <w:pStyle w:val="FirstParagraph"/>
      </w:pPr>
      <w:r>
        <w:rPr>
          <w:bCs/>
          <w:b/>
        </w:rPr>
        <w:t xml:space="preserve">2022: Fitzpatrick Voted To Commission Statutes Honoring Former Supreme</w:t>
      </w:r>
      <w:r>
        <w:rPr>
          <w:bCs/>
          <w:b/>
        </w:rPr>
        <w:t xml:space="preserve"> </w:t>
      </w:r>
      <w:r>
        <w:rPr>
          <w:bCs/>
          <w:b/>
        </w:rPr>
        <w:t xml:space="preserve">Court Justices Sandra Day O’Connor And Ruth Bader Ginsburg In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Capitol Or Capitol Grounds.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for a bill that would</w:t>
      </w:r>
      <w:r>
        <w:t xml:space="preserve"> </w:t>
      </w:r>
      <w:r>
        <w:t xml:space="preserve">“</w:t>
      </w:r>
      <w:r>
        <w:t xml:space="preserve">direct the Joint</w:t>
      </w:r>
      <w:r>
        <w:t xml:space="preserve"> </w:t>
      </w:r>
      <w:r>
        <w:t xml:space="preserve">Committee of Congress on the Library, within two years of enactment, to</w:t>
      </w:r>
      <w:r>
        <w:t xml:space="preserve"> </w:t>
      </w:r>
      <w:r>
        <w:t xml:space="preserve">commission statues honoring former Supreme Court associate justices</w:t>
      </w:r>
      <w:r>
        <w:t xml:space="preserve"> </w:t>
      </w:r>
      <w:r>
        <w:t xml:space="preserve">Sandra Day O'Connor and Ruth Bader Ginsburg and permanently install</w:t>
      </w:r>
      <w:r>
        <w:t xml:space="preserve"> </w:t>
      </w:r>
      <w:r>
        <w:t xml:space="preserve">each statue in the U.S. Capitol or on the Capitol Grounds. It would</w:t>
      </w:r>
      <w:r>
        <w:t xml:space="preserve"> </w:t>
      </w:r>
      <w:r>
        <w:t xml:space="preserve">require the committee to consider artists from a variety of backgrounds</w:t>
      </w:r>
      <w:r>
        <w:t xml:space="preserve"> </w:t>
      </w:r>
      <w:r>
        <w:t xml:space="preserve">to create the statues, including artists from underrepresented</w:t>
      </w:r>
      <w:r>
        <w:t xml:space="preserve"> </w:t>
      </w:r>
      <w:r>
        <w:t xml:space="preserve">demographic groups. It would authorize the committee to use up to</w:t>
      </w:r>
      <w:r>
        <w:t xml:space="preserve"> </w:t>
      </w:r>
      <w:r>
        <w:t xml:space="preserve">$500,000 from the Capitol Preservation Fund to create and install each</w:t>
      </w:r>
      <w:r>
        <w:t xml:space="preserve"> </w:t>
      </w:r>
      <w:r>
        <w:t xml:space="preserve">statue.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349-63, thus the bill was sent to the President and ultimately became</w:t>
      </w:r>
      <w:r>
        <w:t xml:space="preserve"> </w:t>
      </w:r>
      <w:r>
        <w:t xml:space="preserve">law. [House Vote 84,</w:t>
      </w:r>
      <w:r>
        <w:t xml:space="preserve"> </w:t>
      </w:r>
      <w:hyperlink r:id="rId20">
        <w:r>
          <w:rPr>
            <w:rStyle w:val="Hyperlink"/>
          </w:rPr>
          <w:t xml:space="preserve">3/28/22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3294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84.xml" TargetMode="External" /><Relationship Type="http://schemas.openxmlformats.org/officeDocument/2006/relationships/hyperlink" Id="rId21" Target="https://plus.cq.com/vote/2022/H/84?23" TargetMode="External" /><Relationship Type="http://schemas.openxmlformats.org/officeDocument/2006/relationships/hyperlink" Id="rId22" Target="https://www.congress.gov/bill/117th-congress/senate-bill/3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84.xml" TargetMode="External" /><Relationship Type="http://schemas.openxmlformats.org/officeDocument/2006/relationships/hyperlink" Id="rId21" Target="https://plus.cq.com/vote/2022/H/84?23" TargetMode="External" /><Relationship Type="http://schemas.openxmlformats.org/officeDocument/2006/relationships/hyperlink" Id="rId22" Target="https://www.congress.gov/bill/117th-congress/senate-bill/3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