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voting-rights"/>
    <w:p>
      <w:pPr>
        <w:pStyle w:val="Heading1"/>
      </w:pPr>
      <w:r>
        <w:t xml:space="preserve">Voting Rights</w:t>
      </w:r>
    </w:p>
    <w:bookmarkStart w:id="24" w:name="undocumented-immigrant-voting"/>
    <w:p>
      <w:pPr>
        <w:pStyle w:val="Heading3"/>
      </w:pPr>
      <w:r>
        <w:t xml:space="preserve">Undocumented Immigrant Voting</w:t>
      </w:r>
    </w:p>
    <w:p>
      <w:pPr>
        <w:pStyle w:val="FirstParagraph"/>
      </w:pPr>
      <w:r>
        <w:rPr>
          <w:bCs/>
          <w:b/>
        </w:rPr>
        <w:t xml:space="preserve">2018: Fitzpatrick Voted For A Resolution Stating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Allowing</w:t>
      </w:r>
      <w:r>
        <w:rPr>
          <w:bCs/>
          <w:b/>
        </w:rPr>
        <w:t xml:space="preserve"> </w:t>
      </w:r>
      <w:r>
        <w:rPr>
          <w:bCs/>
          <w:b/>
        </w:rPr>
        <w:t xml:space="preserve">Illegal Immigrants The Right To Vote Devalues The Franchise And</w:t>
      </w:r>
      <w:r>
        <w:rPr>
          <w:bCs/>
          <w:b/>
        </w:rPr>
        <w:t xml:space="preserve"> </w:t>
      </w:r>
      <w:r>
        <w:rPr>
          <w:bCs/>
          <w:b/>
        </w:rPr>
        <w:t xml:space="preserve">Diminishes The Voting Power Of United States Citizens.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2018, Fitzpatrick voted for a resolution that,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state[d] that the House of Representatives</w:t>
      </w:r>
      <w:r>
        <w:t xml:space="preserve"> </w:t>
      </w:r>
      <w:r>
        <w:t xml:space="preserve">‘</w:t>
      </w:r>
      <w:r>
        <w:t xml:space="preserve">recognizes that allowing illegal immigrants the right to vote devalues</w:t>
      </w:r>
      <w:r>
        <w:t xml:space="preserve"> </w:t>
      </w:r>
      <w:r>
        <w:t xml:space="preserve">the franchise and diminishes the voting power of United States</w:t>
      </w:r>
      <w:r>
        <w:t xml:space="preserve"> </w:t>
      </w:r>
      <w:r>
        <w:t xml:space="preserve">citizens.</w:t>
      </w:r>
      <w:r>
        <w:t xml:space="preserve">’</w:t>
      </w:r>
      <w:r>
        <w:t xml:space="preserve">”</w:t>
      </w:r>
      <w:r>
        <w:t xml:space="preserve"> </w:t>
      </w:r>
      <w:r>
        <w:t xml:space="preserve">The House adopted the resolution by a vote of 279 to 72,</w:t>
      </w:r>
      <w:r>
        <w:t xml:space="preserve"> </w:t>
      </w:r>
      <w:r>
        <w:t xml:space="preserve">with 69 Democrats voting present. [House Vote 406,</w:t>
      </w:r>
      <w:r>
        <w:t xml:space="preserve"> </w:t>
      </w:r>
      <w:hyperlink r:id="rId20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San Francisco, For Example, Allows Undocumented Immigrants To Vote</w:t>
      </w:r>
      <w:r>
        <w:rPr>
          <w:bCs/>
          <w:b/>
        </w:rPr>
        <w:t xml:space="preserve"> </w:t>
      </w:r>
      <w:r>
        <w:rPr>
          <w:bCs/>
          <w:b/>
        </w:rPr>
        <w:t xml:space="preserve">In School Board 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Federal law prohibits noncitizens from voting in elections for</w:t>
      </w:r>
      <w:r>
        <w:t xml:space="preserve"> </w:t>
      </w:r>
      <w:r>
        <w:t xml:space="preserve">federal office. However, some local jurisdictions do permit</w:t>
      </w:r>
      <w:r>
        <w:t xml:space="preserve"> </w:t>
      </w:r>
      <w:r>
        <w:t xml:space="preserve">noncitizens to vote in local elections. For example, San Francisco</w:t>
      </w:r>
      <w:r>
        <w:t xml:space="preserve"> </w:t>
      </w:r>
      <w:r>
        <w:t xml:space="preserve">permits noncitizens, including undocumented immigrants, to vote in</w:t>
      </w:r>
      <w:r>
        <w:t xml:space="preserve"> </w:t>
      </w:r>
      <w:r>
        <w:t xml:space="preserve">school board elections, and Takoma Park, Md., permits all residents</w:t>
      </w:r>
      <w:r>
        <w:t xml:space="preserve"> </w:t>
      </w:r>
      <w:r>
        <w:t xml:space="preserve">to vote in its city elections, regardless of their legal status.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9/21/18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06.xml" TargetMode="External" /><Relationship Type="http://schemas.openxmlformats.org/officeDocument/2006/relationships/hyperlink" Id="rId21" Target="http://cq.com/vote/2018/H/406?0" TargetMode="External" /><Relationship Type="http://schemas.openxmlformats.org/officeDocument/2006/relationships/hyperlink" Id="rId23" Target="http://www.cq.com/doc/har-5392564?2" TargetMode="External" /><Relationship Type="http://schemas.openxmlformats.org/officeDocument/2006/relationships/hyperlink" Id="rId22" Target="https://www.congress.gov/bill/115th-congress/house-resolution/10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06.xml" TargetMode="External" /><Relationship Type="http://schemas.openxmlformats.org/officeDocument/2006/relationships/hyperlink" Id="rId21" Target="http://cq.com/vote/2018/H/406?0" TargetMode="External" /><Relationship Type="http://schemas.openxmlformats.org/officeDocument/2006/relationships/hyperlink" Id="rId23" Target="http://www.cq.com/doc/har-5392564?2" TargetMode="External" /><Relationship Type="http://schemas.openxmlformats.org/officeDocument/2006/relationships/hyperlink" Id="rId22" Target="https://www.congress.gov/bill/115th-congress/house-resolution/10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